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BCAC" w14:textId="0AA9B729" w:rsidR="003F724B" w:rsidRPr="00E157C0" w:rsidRDefault="003F724B" w:rsidP="001F3996">
      <w:pPr>
        <w:pStyle w:val="Ttulo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bookmarkStart w:id="0" w:name="_Toc510082609"/>
      <w:bookmarkStart w:id="1" w:name="_Toc509992611"/>
      <w:r w:rsidRPr="001F3996">
        <w:rPr>
          <w:rFonts w:ascii="Arial" w:hAnsi="Arial" w:cs="Arial"/>
          <w:b/>
          <w:color w:val="000000" w:themeColor="text1"/>
          <w:sz w:val="28"/>
          <w:szCs w:val="28"/>
        </w:rPr>
        <w:t xml:space="preserve">FCA74. Escrit en què s’interposa recurs d’apel·lació contra sentència dictada </w:t>
      </w:r>
      <w:r w:rsidR="00E157C0">
        <w:rPr>
          <w:rFonts w:ascii="Arial" w:hAnsi="Arial" w:cs="Arial"/>
          <w:b/>
          <w:color w:val="000000" w:themeColor="text1"/>
          <w:sz w:val="28"/>
          <w:szCs w:val="28"/>
        </w:rPr>
        <w:t>per la secció contenciosa administrativa</w:t>
      </w:r>
      <w:r w:rsidRPr="001F399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E157C0">
        <w:rPr>
          <w:rFonts w:ascii="Arial" w:hAnsi="Arial" w:cs="Arial"/>
          <w:bCs/>
          <w:color w:val="000000" w:themeColor="text1"/>
          <w:sz w:val="28"/>
          <w:szCs w:val="28"/>
        </w:rPr>
        <w:t>(article 85.1 LJCA)</w:t>
      </w:r>
      <w:bookmarkEnd w:id="0"/>
      <w:bookmarkEnd w:id="1"/>
    </w:p>
    <w:p w14:paraId="67EAED85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2BE4546C" w14:textId="77777777" w:rsidR="00E157C0" w:rsidRDefault="00E157C0" w:rsidP="00E157C0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>A LA SECCIÓ CONTENCIOSA ADMINISTRATIVA DEL TRIBUNAL D’INSTÀNCIA</w:t>
      </w:r>
    </w:p>
    <w:p w14:paraId="3314FF4B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4792B477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6222195D" w14:textId="4CA3FC71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...................., </w:t>
      </w:r>
      <w:r w:rsidRPr="00E157C0">
        <w:rPr>
          <w:rFonts w:cs="Arial"/>
          <w:szCs w:val="24"/>
        </w:rPr>
        <w:t xml:space="preserve">advocat/advocada de l’Il·lustre Col·legi d’Advocats de </w:t>
      </w:r>
      <w:r w:rsidRPr="00E157C0">
        <w:rPr>
          <w:rFonts w:cs="Arial"/>
          <w:i/>
          <w:szCs w:val="24"/>
        </w:rPr>
        <w:t>........</w:t>
      </w:r>
      <w:r w:rsidR="00E157C0" w:rsidRPr="00E157C0">
        <w:rPr>
          <w:rFonts w:cs="Arial"/>
          <w:i/>
          <w:szCs w:val="24"/>
        </w:rPr>
        <w:t xml:space="preserve"> </w:t>
      </w:r>
      <w:r w:rsidR="00E157C0" w:rsidRPr="00E157C0">
        <w:rPr>
          <w:i/>
          <w:sz w:val="20"/>
        </w:rPr>
        <w:t>(en cas d’adreçar-se a la Secció)</w:t>
      </w:r>
      <w:r w:rsidRPr="00E157C0">
        <w:rPr>
          <w:rFonts w:cs="Arial"/>
          <w:szCs w:val="24"/>
        </w:rPr>
        <w:t>, en nom d .................., representació que tinc acreditada en les actuacions de recurs contenciós administratiu número ...., interposat</w:t>
      </w:r>
      <w:r>
        <w:rPr>
          <w:rFonts w:cs="Arial"/>
          <w:szCs w:val="24"/>
        </w:rPr>
        <w:t xml:space="preserve"> contra l’acte de ........., sobre ..........., comparec davant d’aquest</w:t>
      </w:r>
      <w:r w:rsidR="00E157C0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</w:t>
      </w:r>
      <w:r w:rsidR="00E157C0">
        <w:rPr>
          <w:rFonts w:cs="Arial"/>
          <w:szCs w:val="24"/>
        </w:rPr>
        <w:t>Secció del Tribunal d’Instància i</w:t>
      </w:r>
    </w:p>
    <w:p w14:paraId="5133E059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4E328ED2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MANIFESTO:</w:t>
      </w:r>
    </w:p>
    <w:p w14:paraId="049DFBFD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3BD8C964" w14:textId="697E6650" w:rsidR="003F724B" w:rsidRDefault="003F724B" w:rsidP="003F724B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el passat dia ....... se’m va notificar la sentència dictada per aquest</w:t>
      </w:r>
      <w:r w:rsidR="00CE1E29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</w:t>
      </w:r>
      <w:r w:rsidR="00CE1E29">
        <w:rPr>
          <w:rFonts w:cs="Arial"/>
          <w:szCs w:val="24"/>
        </w:rPr>
        <w:t xml:space="preserve">Secció </w:t>
      </w:r>
      <w:r>
        <w:rPr>
          <w:rFonts w:cs="Arial"/>
          <w:szCs w:val="24"/>
        </w:rPr>
        <w:t xml:space="preserve">en les actuacions de recurs contenciós administratiu número ....., interposat contra l’acte de .................... . </w:t>
      </w:r>
    </w:p>
    <w:p w14:paraId="06B2C8D0" w14:textId="77777777" w:rsidR="003F724B" w:rsidRDefault="003F724B" w:rsidP="003F724B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contra la sentència esmentada interposo recurs d’apel·lació, basat en les al·legacions següents:</w:t>
      </w:r>
    </w:p>
    <w:p w14:paraId="13CE91FB" w14:textId="77777777" w:rsidR="003F724B" w:rsidRDefault="003F724B" w:rsidP="003F724B">
      <w:pPr>
        <w:spacing w:line="300" w:lineRule="atLeast"/>
        <w:ind w:left="360"/>
        <w:jc w:val="both"/>
        <w:rPr>
          <w:rFonts w:cs="Arial"/>
          <w:szCs w:val="24"/>
        </w:rPr>
      </w:pPr>
    </w:p>
    <w:p w14:paraId="76C3096C" w14:textId="77777777" w:rsidR="003F724B" w:rsidRDefault="003F724B" w:rsidP="003F724B">
      <w:pPr>
        <w:spacing w:line="300" w:lineRule="atLeast"/>
        <w:ind w:left="708"/>
        <w:jc w:val="both"/>
        <w:rPr>
          <w:rFonts w:cs="Arial"/>
          <w:szCs w:val="24"/>
        </w:rPr>
      </w:pPr>
      <w:r>
        <w:rPr>
          <w:rFonts w:cs="Arial"/>
          <w:szCs w:val="24"/>
        </w:rPr>
        <w:t>I. ANTECEDENTS</w:t>
      </w:r>
    </w:p>
    <w:p w14:paraId="334D59C3" w14:textId="77777777" w:rsidR="003F724B" w:rsidRDefault="003F724B" w:rsidP="003F724B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El recurs contenciós administratiu. </w:t>
      </w:r>
      <w:r>
        <w:rPr>
          <w:rFonts w:cs="Arial"/>
          <w:i/>
          <w:szCs w:val="24"/>
        </w:rPr>
        <w:t>(Exposeu la delimitació de l’objecte del recurs contenciós administratiu: destaqueu-ne les qüestions plantejades, resumiu-ne les fonamentacions respectives i determineu els fets que cregueu provats amb referència a la prova practicada sobre cadascun d’ells.)</w:t>
      </w:r>
    </w:p>
    <w:p w14:paraId="39796C7A" w14:textId="61725810" w:rsidR="003F724B" w:rsidRDefault="003F724B" w:rsidP="003F724B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Sentència. El dia ........., </w:t>
      </w:r>
      <w:r w:rsidR="00CE1E29">
        <w:rPr>
          <w:rFonts w:cs="Arial"/>
          <w:szCs w:val="24"/>
        </w:rPr>
        <w:t>la Secció Contenciosa Administrativa</w:t>
      </w:r>
      <w:r>
        <w:rPr>
          <w:rFonts w:cs="Arial"/>
          <w:szCs w:val="24"/>
        </w:rPr>
        <w:t xml:space="preserve"> número ..... </w:t>
      </w:r>
      <w:r w:rsidR="00CE1E29">
        <w:rPr>
          <w:rFonts w:cs="Arial"/>
          <w:szCs w:val="24"/>
        </w:rPr>
        <w:t xml:space="preserve">del Tribunal d’Instància </w:t>
      </w:r>
      <w:r>
        <w:rPr>
          <w:rFonts w:cs="Arial"/>
          <w:szCs w:val="24"/>
        </w:rPr>
        <w:t>de .......... va dictar sentència que decideix el plet en els termes següents: .....................</w:t>
      </w:r>
    </w:p>
    <w:p w14:paraId="0243479C" w14:textId="77777777" w:rsidR="003F724B" w:rsidRDefault="003F724B" w:rsidP="003F724B">
      <w:pPr>
        <w:spacing w:line="300" w:lineRule="atLeast"/>
        <w:ind w:left="360"/>
        <w:jc w:val="both"/>
        <w:rPr>
          <w:rFonts w:cs="Arial"/>
          <w:szCs w:val="24"/>
        </w:rPr>
      </w:pPr>
    </w:p>
    <w:p w14:paraId="6A1EE37E" w14:textId="77777777" w:rsidR="003F724B" w:rsidRDefault="003F724B" w:rsidP="003F724B">
      <w:pPr>
        <w:spacing w:line="300" w:lineRule="atLeast"/>
        <w:ind w:left="708"/>
        <w:jc w:val="both"/>
        <w:rPr>
          <w:rFonts w:cs="Arial"/>
          <w:szCs w:val="24"/>
        </w:rPr>
      </w:pPr>
      <w:r>
        <w:rPr>
          <w:rFonts w:cs="Arial"/>
          <w:szCs w:val="24"/>
        </w:rPr>
        <w:t>II. ADMISSIBILITAT DEL RECURS D’APEL·LACIÓ</w:t>
      </w:r>
    </w:p>
    <w:p w14:paraId="3E0A3EFA" w14:textId="56F4FB17" w:rsidR="003F724B" w:rsidRDefault="003F724B" w:rsidP="003F724B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bookmarkStart w:id="2" w:name="_Hlk509999136"/>
      <w:r>
        <w:rPr>
          <w:rFonts w:cs="Arial"/>
          <w:szCs w:val="24"/>
        </w:rPr>
        <w:t>Competència. És competent per a decidir el recurs d’apel·lació la Sala Contenciosa Administrativa del Tribunal Superior de Justícia de Catalunya, en aplicació del que disposa l’article 10.2 de la LJCA, a la qual aquest</w:t>
      </w:r>
      <w:r w:rsidR="00CE1E29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</w:t>
      </w:r>
      <w:r w:rsidR="00CE1E29">
        <w:rPr>
          <w:rFonts w:cs="Arial"/>
          <w:szCs w:val="24"/>
        </w:rPr>
        <w:t>Secció del Tribunal d’Instància</w:t>
      </w:r>
      <w:r>
        <w:rPr>
          <w:rFonts w:cs="Arial"/>
          <w:szCs w:val="24"/>
        </w:rPr>
        <w:t>, després dels tràmits preceptius, ha de trametre les actuacions i l’expedient administratiu, en unió d’aquest escrit i dels que, si s’escauen, presenti la part contrària, conforme al que disposa l’article 85.5 de la LJCA.</w:t>
      </w:r>
    </w:p>
    <w:bookmarkEnd w:id="2"/>
    <w:p w14:paraId="2A1EE45F" w14:textId="77777777" w:rsidR="003F724B" w:rsidRDefault="003F724B" w:rsidP="003F724B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Legitimació. El meu poderdant està legitimat per a interposar el recurs d’apel·lació, segons l’article 82 de la LJCA, per haver estat part en el procés en què es va dictar la sentència impugnada i no haver estimat la seva pretensió.</w:t>
      </w:r>
    </w:p>
    <w:p w14:paraId="7E2BEB65" w14:textId="6438393E" w:rsidR="003F724B" w:rsidRDefault="003F724B" w:rsidP="003F724B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Impugnabilitat de la sentència. La sentència dictada </w:t>
      </w:r>
      <w:r w:rsidR="00CE1E29">
        <w:rPr>
          <w:rFonts w:cs="Arial"/>
          <w:szCs w:val="24"/>
        </w:rPr>
        <w:t>per la Secció del Tribunal d’Instància</w:t>
      </w:r>
      <w:r>
        <w:rPr>
          <w:rFonts w:cs="Arial"/>
          <w:szCs w:val="24"/>
        </w:rPr>
        <w:t xml:space="preserve"> és susceptible d’apel·lació, atès que:</w:t>
      </w:r>
    </w:p>
    <w:p w14:paraId="75F28E8E" w14:textId="2DB21070" w:rsidR="003F724B" w:rsidRDefault="003F724B" w:rsidP="003F724B">
      <w:pPr>
        <w:numPr>
          <w:ilvl w:val="0"/>
          <w:numId w:val="4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l’ha dictada </w:t>
      </w:r>
      <w:r w:rsidR="00CE1E29">
        <w:rPr>
          <w:rFonts w:cs="Arial"/>
          <w:szCs w:val="24"/>
        </w:rPr>
        <w:t>la Secció Contenciosa Administrativa</w:t>
      </w:r>
      <w:r>
        <w:rPr>
          <w:rFonts w:cs="Arial"/>
          <w:szCs w:val="24"/>
        </w:rPr>
        <w:t xml:space="preserve"> número ..... </w:t>
      </w:r>
      <w:r w:rsidR="00CE1E29">
        <w:rPr>
          <w:rFonts w:cs="Arial"/>
          <w:szCs w:val="24"/>
        </w:rPr>
        <w:t xml:space="preserve">del Tribunal d’Instància </w:t>
      </w:r>
      <w:r>
        <w:rPr>
          <w:rFonts w:cs="Arial"/>
          <w:szCs w:val="24"/>
        </w:rPr>
        <w:t>de ...................... .</w:t>
      </w:r>
    </w:p>
    <w:p w14:paraId="7553CA01" w14:textId="77777777" w:rsidR="003F724B" w:rsidRDefault="003F724B" w:rsidP="003F724B">
      <w:pPr>
        <w:numPr>
          <w:ilvl w:val="0"/>
          <w:numId w:val="4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l’ha dictada en el recurs contenciós administratiu del qual va conèixer en primera instància, segons disposa l’article 8 ....</w:t>
      </w:r>
      <w:r>
        <w:rPr>
          <w:rFonts w:cs="Arial"/>
          <w:i/>
          <w:szCs w:val="24"/>
        </w:rPr>
        <w:t xml:space="preserve"> (especifiqueu l’apartat que recull la matèria objecte del recurs)</w:t>
      </w:r>
      <w:r>
        <w:rPr>
          <w:rFonts w:cs="Arial"/>
          <w:szCs w:val="24"/>
        </w:rPr>
        <w:t xml:space="preserve"> de la LJCA.</w:t>
      </w:r>
    </w:p>
    <w:p w14:paraId="2A798246" w14:textId="77777777" w:rsidR="003F724B" w:rsidRDefault="003F724B" w:rsidP="003F724B">
      <w:pPr>
        <w:numPr>
          <w:ilvl w:val="0"/>
          <w:numId w:val="4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no l’ha dictada en procés exclòs d’apel·lació per l’article 81.1 de la LJCA.</w:t>
      </w:r>
    </w:p>
    <w:p w14:paraId="12877F4A" w14:textId="77777777" w:rsidR="003F724B" w:rsidRDefault="003F724B" w:rsidP="003F724B">
      <w:pPr>
        <w:spacing w:line="300" w:lineRule="atLeast"/>
        <w:ind w:left="1425"/>
        <w:jc w:val="both"/>
        <w:rPr>
          <w:rFonts w:cs="Arial"/>
          <w:szCs w:val="24"/>
        </w:rPr>
      </w:pPr>
    </w:p>
    <w:p w14:paraId="732AF4C6" w14:textId="77777777" w:rsidR="003F724B" w:rsidRDefault="003F724B" w:rsidP="003F724B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Termini. Aquest escrit, mitjançant el qual interposo recurs d’apel·lació i que compleix tots els requisits exigits en l’article 85.1 de la LJCA, el presento dins del termini de quinze dies que estableix aquest article.</w:t>
      </w:r>
    </w:p>
    <w:p w14:paraId="51FD474A" w14:textId="77777777" w:rsidR="003F724B" w:rsidRDefault="003F724B" w:rsidP="003F724B">
      <w:pPr>
        <w:spacing w:line="300" w:lineRule="atLeast"/>
        <w:ind w:left="705"/>
        <w:jc w:val="both"/>
        <w:rPr>
          <w:rFonts w:cs="Arial"/>
          <w:szCs w:val="24"/>
        </w:rPr>
      </w:pPr>
    </w:p>
    <w:p w14:paraId="7CA4C95B" w14:textId="77777777" w:rsidR="003F724B" w:rsidRDefault="003F724B" w:rsidP="003F724B">
      <w:pPr>
        <w:spacing w:line="300" w:lineRule="atLeast"/>
        <w:ind w:left="705"/>
        <w:jc w:val="both"/>
        <w:rPr>
          <w:rFonts w:cs="Arial"/>
          <w:szCs w:val="24"/>
        </w:rPr>
      </w:pPr>
      <w:r>
        <w:rPr>
          <w:rFonts w:cs="Arial"/>
          <w:szCs w:val="24"/>
        </w:rPr>
        <w:t>III. FONAMENTS DE DRET</w:t>
      </w:r>
    </w:p>
    <w:p w14:paraId="58CDA257" w14:textId="77777777" w:rsidR="003F724B" w:rsidRDefault="003F724B" w:rsidP="003F724B">
      <w:pPr>
        <w:numPr>
          <w:ilvl w:val="0"/>
          <w:numId w:val="5"/>
        </w:numPr>
        <w:spacing w:line="300" w:lineRule="atLeast"/>
        <w:jc w:val="both"/>
        <w:rPr>
          <w:rFonts w:cs="Arial"/>
          <w:i/>
          <w:szCs w:val="24"/>
        </w:rPr>
      </w:pPr>
      <w:r>
        <w:rPr>
          <w:rFonts w:cs="Arial"/>
          <w:szCs w:val="24"/>
        </w:rPr>
        <w:t xml:space="preserve">Qüestió plantejada. </w:t>
      </w:r>
      <w:r>
        <w:rPr>
          <w:rFonts w:cs="Arial"/>
          <w:i/>
          <w:szCs w:val="24"/>
        </w:rPr>
        <w:t>(Exposeu les qüestions que es plantegen, resumint les infraccions en què considereu que incorre la sentència. En els fonaments següents, efectueu les consideracions oportunes.)</w:t>
      </w:r>
    </w:p>
    <w:p w14:paraId="63D9CE3A" w14:textId="77777777" w:rsidR="003F724B" w:rsidRDefault="003F724B" w:rsidP="003F724B">
      <w:pPr>
        <w:numPr>
          <w:ilvl w:val="0"/>
          <w:numId w:val="5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.................</w:t>
      </w:r>
    </w:p>
    <w:p w14:paraId="35C9731E" w14:textId="77777777" w:rsidR="003F724B" w:rsidRDefault="003F724B" w:rsidP="003F724B">
      <w:pPr>
        <w:numPr>
          <w:ilvl w:val="0"/>
          <w:numId w:val="5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................</w:t>
      </w:r>
    </w:p>
    <w:p w14:paraId="0C521CE5" w14:textId="77777777" w:rsidR="003F724B" w:rsidRDefault="003F724B" w:rsidP="003F724B">
      <w:pPr>
        <w:numPr>
          <w:ilvl w:val="0"/>
          <w:numId w:val="5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Costes processals. De conformitat amb el que preveu l’article 139.2 de la LJCA, amb relació a les costes en els recursos s’escauen determinades circumstàncies que justifiquen la no imposició. (</w:t>
      </w:r>
      <w:r>
        <w:rPr>
          <w:rFonts w:cs="Arial"/>
          <w:i/>
          <w:szCs w:val="24"/>
        </w:rPr>
        <w:t>Podeu incloure el raonament que evidenciï l’existència de les circumstàncies esmentades.</w:t>
      </w:r>
      <w:r>
        <w:rPr>
          <w:rFonts w:cs="Arial"/>
          <w:szCs w:val="24"/>
        </w:rPr>
        <w:t>)</w:t>
      </w:r>
    </w:p>
    <w:p w14:paraId="452B2C3F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244D496D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Per això, </w:t>
      </w:r>
    </w:p>
    <w:p w14:paraId="44069A96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4C654AFA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</w:t>
      </w:r>
    </w:p>
    <w:p w14:paraId="64FA3488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6DBE2BD5" w14:textId="68F525A2" w:rsidR="003F724B" w:rsidRDefault="003F724B" w:rsidP="003F724B">
      <w:pPr>
        <w:numPr>
          <w:ilvl w:val="0"/>
          <w:numId w:val="6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Que admeteu aquest escrit </w:t>
      </w:r>
      <w:r w:rsidR="00CE1E29">
        <w:rPr>
          <w:rFonts w:cs="Arial"/>
          <w:szCs w:val="24"/>
        </w:rPr>
        <w:t>així com el document acreditatiu de la consignació del dipòsit per recórrer</w:t>
      </w:r>
      <w:r>
        <w:rPr>
          <w:rFonts w:cs="Arial"/>
          <w:szCs w:val="24"/>
        </w:rPr>
        <w:t>.</w:t>
      </w:r>
    </w:p>
    <w:p w14:paraId="33A46FD5" w14:textId="77777777" w:rsidR="003F724B" w:rsidRDefault="003F724B" w:rsidP="003F724B">
      <w:pPr>
        <w:numPr>
          <w:ilvl w:val="0"/>
          <w:numId w:val="6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dicteu una provisió en què admeteu el recurs d’apel·lació contra la Sentència dictada en data ...... .</w:t>
      </w:r>
    </w:p>
    <w:p w14:paraId="4663161F" w14:textId="77777777" w:rsidR="003F724B" w:rsidRDefault="003F724B" w:rsidP="003F724B">
      <w:pPr>
        <w:numPr>
          <w:ilvl w:val="0"/>
          <w:numId w:val="6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Que, prèviament efectuats els tràmits preceptius, eleveu les actuacions i l’expedient administratiu a la Sala Contenciosa Administrativa del Tribunal Superior de Justícia de Catalunya.</w:t>
      </w:r>
    </w:p>
    <w:p w14:paraId="625471A3" w14:textId="77777777" w:rsidR="003F724B" w:rsidRDefault="003F724B" w:rsidP="003F724B">
      <w:pPr>
        <w:numPr>
          <w:ilvl w:val="0"/>
          <w:numId w:val="6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aquesta Sala, ateses les consideracions que he exposat, dicti sentència per la qual revoqui la que ha estat objecte d’apel·lació, i decideixi en lloc seu que .............. .</w:t>
      </w:r>
    </w:p>
    <w:p w14:paraId="5C9853E7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5AD7AF04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ALTRESSÍ PRIMER DIC: Que m’interessa la recepció a prova d’aquest recurs, per a la pràctica de ............. </w:t>
      </w:r>
      <w:r>
        <w:rPr>
          <w:rFonts w:cs="Arial"/>
          <w:i/>
          <w:szCs w:val="24"/>
        </w:rPr>
        <w:t>(especifiqueu el mitjà o mitjans concrets de prova)</w:t>
      </w:r>
      <w:r>
        <w:rPr>
          <w:rFonts w:cs="Arial"/>
          <w:szCs w:val="24"/>
        </w:rPr>
        <w:t xml:space="preserve">, la qual va ser denegada en primera instància i/o no va ser degudament practicada en la primera instància per causa no imputable a aquesta part. La </w:t>
      </w:r>
      <w:r>
        <w:rPr>
          <w:rFonts w:cs="Arial"/>
          <w:szCs w:val="24"/>
        </w:rPr>
        <w:lastRenderedPageBreak/>
        <w:t>prova sol·licitada versa sobre fets en què concorren els requisits exigits en l’article 60.3 de la LJCA, atès que ..................... .</w:t>
      </w:r>
    </w:p>
    <w:p w14:paraId="1F620E16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0FC32F79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Per això, a l’empara del que disposa l’article 85.3 de la LJCA,</w:t>
      </w:r>
    </w:p>
    <w:p w14:paraId="4E00E164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12D38828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 Que tingueu per feta la sol·licitud de recepció a prova, i hi acordeu en el moment processal oportú de conformitat.</w:t>
      </w:r>
    </w:p>
    <w:p w14:paraId="581B1D4D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23400AB6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ALTRESSÍ SEGON DIC: Que, a l’empara del que disposa l’article 85.7 de la LJCA, m’interessa la celebració de vista / la presentació de conclusions escrites / que el plet sigui declarat, sense més tràmits (</w:t>
      </w:r>
      <w:r>
        <w:rPr>
          <w:rFonts w:cs="Arial"/>
          <w:i/>
          <w:szCs w:val="24"/>
        </w:rPr>
        <w:t>només en el supòsit de no sol·licitar recepció a prova, cas en què caldria eliminar l’altressí primer</w:t>
      </w:r>
      <w:r>
        <w:rPr>
          <w:rFonts w:cs="Arial"/>
          <w:szCs w:val="24"/>
        </w:rPr>
        <w:t>), conclús per a sentència.</w:t>
      </w:r>
    </w:p>
    <w:p w14:paraId="6AE7A5A2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53CA168F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Per això, </w:t>
      </w:r>
    </w:p>
    <w:p w14:paraId="0AD05C92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767C00BD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 Que tingueu per sol·licitada la celebració de vista / la presentació de conclusions escrites / que el plet sigui declarat, sense més tràmits, conclús per a sentència, i hi acordeu en el moment processal oportú de conformitat.</w:t>
      </w:r>
    </w:p>
    <w:p w14:paraId="0E35393E" w14:textId="77777777" w:rsidR="003F724B" w:rsidRDefault="003F724B" w:rsidP="003F724B">
      <w:pPr>
        <w:spacing w:line="300" w:lineRule="atLeast"/>
        <w:ind w:left="4248" w:firstLine="708"/>
        <w:rPr>
          <w:rFonts w:cs="Arial"/>
          <w:szCs w:val="24"/>
        </w:rPr>
      </w:pPr>
    </w:p>
    <w:p w14:paraId="2AE1A643" w14:textId="77777777" w:rsidR="00434EF5" w:rsidRDefault="00434EF5" w:rsidP="003F724B">
      <w:pPr>
        <w:spacing w:line="300" w:lineRule="atLeast"/>
        <w:ind w:left="4248" w:firstLine="708"/>
        <w:rPr>
          <w:rFonts w:cs="Arial"/>
          <w:szCs w:val="24"/>
        </w:rPr>
      </w:pPr>
    </w:p>
    <w:p w14:paraId="2DB42EA9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......, ....... de/d’................. de ..............</w:t>
      </w:r>
    </w:p>
    <w:p w14:paraId="746EC675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58C07821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6ACD6D1E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65DFFDA6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5D12BCEB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32E667A0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4C224050" w14:textId="77777777" w:rsidR="003F724B" w:rsidRDefault="003F724B" w:rsidP="003F724B">
      <w:pPr>
        <w:spacing w:line="300" w:lineRule="atLeast"/>
        <w:jc w:val="both"/>
        <w:rPr>
          <w:rFonts w:cs="Arial"/>
          <w:szCs w:val="24"/>
        </w:rPr>
      </w:pPr>
    </w:p>
    <w:p w14:paraId="590A1913" w14:textId="77777777" w:rsidR="000F4F31" w:rsidRDefault="000F4F31"/>
    <w:sectPr w:rsidR="000F4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293"/>
    <w:multiLevelType w:val="singleLevel"/>
    <w:tmpl w:val="BB30B920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</w:abstractNum>
  <w:abstractNum w:abstractNumId="1" w15:restartNumberingAfterBreak="0">
    <w:nsid w:val="27EB14C6"/>
    <w:multiLevelType w:val="singleLevel"/>
    <w:tmpl w:val="62EED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04C84"/>
    <w:multiLevelType w:val="singleLevel"/>
    <w:tmpl w:val="4DD672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i w:val="0"/>
        <w:sz w:val="24"/>
      </w:rPr>
    </w:lvl>
  </w:abstractNum>
  <w:abstractNum w:abstractNumId="3" w15:restartNumberingAfterBreak="0">
    <w:nsid w:val="50B02AD2"/>
    <w:multiLevelType w:val="singleLevel"/>
    <w:tmpl w:val="FA786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27088D"/>
    <w:multiLevelType w:val="singleLevel"/>
    <w:tmpl w:val="85E0460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5" w15:restartNumberingAfterBreak="0">
    <w:nsid w:val="796C09EE"/>
    <w:multiLevelType w:val="singleLevel"/>
    <w:tmpl w:val="2E340D7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num w:numId="1" w16cid:durableId="696665161">
    <w:abstractNumId w:val="3"/>
    <w:lvlOverride w:ilvl="0">
      <w:startOverride w:val="1"/>
    </w:lvlOverride>
  </w:num>
  <w:num w:numId="2" w16cid:durableId="239757639">
    <w:abstractNumId w:val="5"/>
    <w:lvlOverride w:ilvl="0">
      <w:startOverride w:val="1"/>
    </w:lvlOverride>
  </w:num>
  <w:num w:numId="3" w16cid:durableId="939333741">
    <w:abstractNumId w:val="4"/>
    <w:lvlOverride w:ilvl="0">
      <w:startOverride w:val="1"/>
    </w:lvlOverride>
  </w:num>
  <w:num w:numId="4" w16cid:durableId="1543204059">
    <w:abstractNumId w:val="0"/>
    <w:lvlOverride w:ilvl="0">
      <w:startOverride w:val="1"/>
    </w:lvlOverride>
  </w:num>
  <w:num w:numId="5" w16cid:durableId="652636896">
    <w:abstractNumId w:val="2"/>
    <w:lvlOverride w:ilvl="0">
      <w:startOverride w:val="1"/>
    </w:lvlOverride>
  </w:num>
  <w:num w:numId="6" w16cid:durableId="13039962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4B"/>
    <w:rsid w:val="000F4F31"/>
    <w:rsid w:val="001F3996"/>
    <w:rsid w:val="00303CDC"/>
    <w:rsid w:val="003562ED"/>
    <w:rsid w:val="003F724B"/>
    <w:rsid w:val="00434EF5"/>
    <w:rsid w:val="004D77FB"/>
    <w:rsid w:val="007749D2"/>
    <w:rsid w:val="00A64A45"/>
    <w:rsid w:val="00CE1E29"/>
    <w:rsid w:val="00E157C0"/>
    <w:rsid w:val="00E3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17BC"/>
  <w15:chartTrackingRefBased/>
  <w15:docId w15:val="{D3DF3E93-CE6F-41B0-9282-1281796C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4B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D77FB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7FB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7FB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7F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7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7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7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7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7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D77F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7F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7F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7FB"/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4D77FB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4D77F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7F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4D77FB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4D77FB"/>
    <w:rPr>
      <w:b/>
      <w:bCs/>
    </w:rPr>
  </w:style>
  <w:style w:type="character" w:styleId="nfasis">
    <w:name w:val="Emphasis"/>
    <w:basedOn w:val="Fuentedeprrafopredeter"/>
    <w:uiPriority w:val="20"/>
    <w:qFormat/>
    <w:rsid w:val="004D77FB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4D77F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D77F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4D77FB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7F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7F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4D77FB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4D77FB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D77FB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4D77FB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4D77FB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7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821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Revisor</cp:lastModifiedBy>
  <cp:revision>7</cp:revision>
  <dcterms:created xsi:type="dcterms:W3CDTF">2021-12-18T17:53:00Z</dcterms:created>
  <dcterms:modified xsi:type="dcterms:W3CDTF">2025-11-07T17:15:00Z</dcterms:modified>
</cp:coreProperties>
</file>