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E399" w14:textId="6C963410" w:rsidR="0035536B" w:rsidRPr="006F3FB8" w:rsidRDefault="00B63651" w:rsidP="000618BE">
      <w:pPr>
        <w:jc w:val="both"/>
        <w:rPr>
          <w:rFonts w:ascii="Arial" w:hAnsi="Arial" w:cs="Arial"/>
          <w:sz w:val="28"/>
          <w:szCs w:val="28"/>
        </w:rPr>
      </w:pPr>
      <w:r>
        <w:rPr>
          <w:noProof/>
        </w:rPr>
        <w:drawing>
          <wp:anchor distT="0" distB="0" distL="114300" distR="114300" simplePos="0" relativeHeight="251658240" behindDoc="0" locked="0" layoutInCell="1" allowOverlap="1" wp14:anchorId="2DA492D3" wp14:editId="446D4C4A">
            <wp:simplePos x="0" y="0"/>
            <wp:positionH relativeFrom="column">
              <wp:posOffset>2540</wp:posOffset>
            </wp:positionH>
            <wp:positionV relativeFrom="paragraph">
              <wp:posOffset>428</wp:posOffset>
            </wp:positionV>
            <wp:extent cx="966470" cy="859790"/>
            <wp:effectExtent l="0" t="0" r="508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66470" cy="859790"/>
                    </a:xfrm>
                    <a:prstGeom prst="rect">
                      <a:avLst/>
                    </a:prstGeom>
                    <a:ln>
                      <a:noFill/>
                    </a:ln>
                    <a:extLst>
                      <a:ext uri="{53640926-AAD7-44D8-BBD7-CCE9431645EC}">
                        <a14:shadowObscured xmlns:a14="http://schemas.microsoft.com/office/drawing/2010/main"/>
                      </a:ext>
                    </a:extLst>
                  </pic:spPr>
                </pic:pic>
              </a:graphicData>
            </a:graphic>
          </wp:anchor>
        </w:drawing>
      </w:r>
      <w:r w:rsidR="00330ECF" w:rsidRPr="00B63651">
        <w:rPr>
          <w:rFonts w:ascii="Arial" w:hAnsi="Arial" w:cs="Arial"/>
          <w:b/>
          <w:sz w:val="28"/>
          <w:szCs w:val="28"/>
        </w:rPr>
        <w:t xml:space="preserve">Recurs de reforma i subsidiari d’apel·lació contra la interlocutòria que </w:t>
      </w:r>
      <w:r w:rsidR="00F07FE4">
        <w:rPr>
          <w:rFonts w:ascii="Arial" w:hAnsi="Arial" w:cs="Arial"/>
          <w:b/>
          <w:sz w:val="28"/>
          <w:szCs w:val="28"/>
        </w:rPr>
        <w:t>prorroga la instrucció</w:t>
      </w:r>
      <w:r w:rsidR="00330ECF" w:rsidRPr="00B63651">
        <w:rPr>
          <w:rFonts w:ascii="Arial" w:hAnsi="Arial" w:cs="Arial"/>
          <w:sz w:val="28"/>
          <w:szCs w:val="28"/>
        </w:rPr>
        <w:t xml:space="preserve"> </w:t>
      </w:r>
      <w:r w:rsidR="00330ECF" w:rsidRPr="006F3FB8">
        <w:rPr>
          <w:rFonts w:ascii="Arial" w:hAnsi="Arial" w:cs="Arial"/>
          <w:sz w:val="28"/>
          <w:szCs w:val="28"/>
        </w:rPr>
        <w:t>(art.</w:t>
      </w:r>
      <w:r w:rsidR="00F07FE4" w:rsidRPr="006F3FB8">
        <w:rPr>
          <w:rFonts w:ascii="Arial" w:hAnsi="Arial" w:cs="Arial"/>
          <w:sz w:val="28"/>
          <w:szCs w:val="28"/>
        </w:rPr>
        <w:t xml:space="preserve"> 324 i</w:t>
      </w:r>
      <w:r w:rsidR="00330ECF" w:rsidRPr="006F3FB8">
        <w:rPr>
          <w:rFonts w:ascii="Arial" w:hAnsi="Arial" w:cs="Arial"/>
          <w:sz w:val="28"/>
          <w:szCs w:val="28"/>
        </w:rPr>
        <w:t xml:space="preserve"> 766 LECr)</w:t>
      </w:r>
    </w:p>
    <w:p w14:paraId="163E1F3D" w14:textId="595848E4" w:rsidR="00B63651" w:rsidRPr="006F3FB8" w:rsidRDefault="00330ECF" w:rsidP="000618BE">
      <w:pPr>
        <w:tabs>
          <w:tab w:val="left" w:pos="0"/>
          <w:tab w:val="left" w:pos="720"/>
          <w:tab w:val="left" w:pos="1440"/>
          <w:tab w:val="left" w:pos="2160"/>
        </w:tabs>
        <w:spacing w:after="0" w:line="240" w:lineRule="auto"/>
        <w:jc w:val="both"/>
        <w:rPr>
          <w:rFonts w:ascii="Arial" w:hAnsi="Arial" w:cs="Arial"/>
          <w:sz w:val="24"/>
          <w:szCs w:val="24"/>
        </w:rPr>
      </w:pPr>
      <w:r w:rsidRPr="006F3FB8">
        <w:rPr>
          <w:rFonts w:ascii="Arial" w:hAnsi="Arial" w:cs="Arial"/>
          <w:sz w:val="28"/>
          <w:szCs w:val="28"/>
        </w:rPr>
        <w:t xml:space="preserve"> </w:t>
      </w:r>
      <w:r w:rsidR="00B63651" w:rsidRPr="006F3FB8">
        <w:rPr>
          <w:rFonts w:ascii="Arial" w:hAnsi="Arial" w:cs="Arial"/>
          <w:sz w:val="24"/>
          <w:szCs w:val="24"/>
        </w:rPr>
        <w:t>Autor: Marcel Molina i Conte (advocat)</w:t>
      </w:r>
    </w:p>
    <w:p w14:paraId="115A03BD" w14:textId="77777777" w:rsidR="00B63651" w:rsidRDefault="00B63651" w:rsidP="00B63651">
      <w:pPr>
        <w:tabs>
          <w:tab w:val="left" w:pos="0"/>
          <w:tab w:val="left" w:pos="720"/>
          <w:tab w:val="left" w:pos="1440"/>
          <w:tab w:val="left" w:pos="2160"/>
        </w:tabs>
        <w:spacing w:after="0" w:line="240" w:lineRule="auto"/>
        <w:jc w:val="both"/>
        <w:rPr>
          <w:rFonts w:ascii="Arial" w:hAnsi="Arial" w:cs="Arial"/>
          <w:i/>
          <w:sz w:val="24"/>
          <w:szCs w:val="24"/>
        </w:rPr>
      </w:pPr>
    </w:p>
    <w:p w14:paraId="00C26A33" w14:textId="77777777" w:rsidR="00330ECF" w:rsidRPr="00B63651" w:rsidRDefault="00330ECF" w:rsidP="00330ECF">
      <w:pPr>
        <w:tabs>
          <w:tab w:val="left" w:pos="0"/>
          <w:tab w:val="left" w:pos="720"/>
          <w:tab w:val="left" w:pos="1440"/>
          <w:tab w:val="left" w:pos="2160"/>
        </w:tabs>
        <w:jc w:val="both"/>
        <w:rPr>
          <w:rFonts w:ascii="Arial" w:hAnsi="Arial" w:cs="Arial"/>
          <w:iCs/>
          <w:sz w:val="24"/>
          <w:szCs w:val="24"/>
        </w:rPr>
      </w:pPr>
    </w:p>
    <w:p w14:paraId="3D70E0AC" w14:textId="77777777" w:rsidR="00330ECF" w:rsidRDefault="00330ECF" w:rsidP="00330ECF">
      <w:pPr>
        <w:spacing w:after="0" w:line="360" w:lineRule="atLeast"/>
        <w:rPr>
          <w:rFonts w:ascii="Arial" w:hAnsi="Arial" w:cs="Arial"/>
          <w:b/>
          <w:bCs/>
          <w:sz w:val="24"/>
          <w:szCs w:val="24"/>
        </w:rPr>
      </w:pPr>
      <w:r>
        <w:rPr>
          <w:rFonts w:ascii="Arial" w:hAnsi="Arial" w:cs="Arial"/>
          <w:b/>
          <w:bCs/>
          <w:sz w:val="24"/>
          <w:szCs w:val="24"/>
        </w:rPr>
        <w:t>Jutjat d’Instrucció núm. ....</w:t>
      </w:r>
    </w:p>
    <w:p w14:paraId="2E67FE87" w14:textId="77777777" w:rsidR="00330ECF" w:rsidRDefault="00330ECF" w:rsidP="00330ECF">
      <w:pPr>
        <w:spacing w:after="360" w:line="360" w:lineRule="atLeast"/>
        <w:rPr>
          <w:rFonts w:ascii="Arial" w:hAnsi="Arial" w:cs="Arial"/>
          <w:sz w:val="24"/>
          <w:szCs w:val="24"/>
        </w:rPr>
      </w:pPr>
      <w:r>
        <w:rPr>
          <w:rFonts w:ascii="Arial" w:hAnsi="Arial" w:cs="Arial"/>
          <w:b/>
          <w:bCs/>
          <w:sz w:val="24"/>
          <w:szCs w:val="24"/>
        </w:rPr>
        <w:t>de ..........</w:t>
      </w:r>
    </w:p>
    <w:p w14:paraId="669C5064" w14:textId="58817D83" w:rsidR="00330ECF" w:rsidRDefault="00330ECF" w:rsidP="00330ECF">
      <w:pPr>
        <w:spacing w:after="720" w:line="360" w:lineRule="atLeast"/>
        <w:rPr>
          <w:rFonts w:ascii="Arial" w:hAnsi="Arial" w:cs="Arial"/>
          <w:sz w:val="24"/>
          <w:szCs w:val="24"/>
        </w:rPr>
      </w:pPr>
      <w:r>
        <w:rPr>
          <w:rFonts w:ascii="Arial" w:hAnsi="Arial" w:cs="Arial"/>
          <w:sz w:val="24"/>
          <w:szCs w:val="24"/>
        </w:rPr>
        <w:t>Diligències prèvies núm. .......</w:t>
      </w:r>
    </w:p>
    <w:p w14:paraId="15C4F3E2" w14:textId="77777777" w:rsidR="00330ECF" w:rsidRDefault="00330ECF" w:rsidP="00330ECF">
      <w:pPr>
        <w:spacing w:line="360" w:lineRule="atLeast"/>
        <w:rPr>
          <w:rFonts w:ascii="Arial" w:hAnsi="Arial" w:cs="Arial"/>
          <w:b/>
          <w:bCs/>
          <w:sz w:val="24"/>
          <w:szCs w:val="24"/>
        </w:rPr>
      </w:pPr>
      <w:r>
        <w:rPr>
          <w:rFonts w:ascii="Arial" w:hAnsi="Arial" w:cs="Arial"/>
          <w:b/>
          <w:bCs/>
          <w:sz w:val="24"/>
          <w:szCs w:val="24"/>
        </w:rPr>
        <w:t>Al Jutjat d’Instrucció</w:t>
      </w:r>
    </w:p>
    <w:p w14:paraId="3FCCD9A0" w14:textId="0C61655F" w:rsidR="00330ECF" w:rsidRDefault="00330ECF" w:rsidP="00330ECF">
      <w:pPr>
        <w:spacing w:before="360" w:line="360" w:lineRule="atLeast"/>
        <w:jc w:val="both"/>
        <w:rPr>
          <w:rFonts w:ascii="Arial" w:hAnsi="Arial" w:cs="Arial"/>
          <w:sz w:val="24"/>
          <w:szCs w:val="24"/>
        </w:rPr>
      </w:pPr>
      <w:r>
        <w:rPr>
          <w:rFonts w:ascii="Arial" w:hAnsi="Arial" w:cs="Arial"/>
          <w:sz w:val="24"/>
          <w:szCs w:val="24"/>
        </w:rPr>
        <w:t>...................., advocat</w:t>
      </w:r>
      <w:r w:rsidR="00C07392">
        <w:rPr>
          <w:rFonts w:ascii="Arial" w:hAnsi="Arial" w:cs="Arial"/>
          <w:sz w:val="24"/>
          <w:szCs w:val="24"/>
        </w:rPr>
        <w:t>/da</w:t>
      </w:r>
      <w:r>
        <w:rPr>
          <w:rFonts w:ascii="Arial" w:hAnsi="Arial" w:cs="Arial"/>
          <w:sz w:val="24"/>
          <w:szCs w:val="24"/>
        </w:rPr>
        <w:t xml:space="preserve"> de .................. </w:t>
      </w:r>
      <w:r>
        <w:rPr>
          <w:rFonts w:ascii="Arial" w:hAnsi="Arial" w:cs="Arial"/>
          <w:i/>
          <w:sz w:val="24"/>
          <w:szCs w:val="24"/>
        </w:rPr>
        <w:t xml:space="preserve">(nom i cognoms </w:t>
      </w:r>
      <w:r w:rsidR="00C07392">
        <w:rPr>
          <w:rFonts w:ascii="Arial" w:hAnsi="Arial" w:cs="Arial"/>
          <w:i/>
          <w:sz w:val="24"/>
          <w:szCs w:val="24"/>
        </w:rPr>
        <w:t>la persona investigada</w:t>
      </w:r>
      <w:r>
        <w:rPr>
          <w:rFonts w:ascii="Arial" w:hAnsi="Arial" w:cs="Arial"/>
          <w:i/>
          <w:sz w:val="24"/>
          <w:szCs w:val="24"/>
        </w:rPr>
        <w:t>)</w:t>
      </w:r>
      <w:r>
        <w:rPr>
          <w:rFonts w:ascii="Arial" w:hAnsi="Arial" w:cs="Arial"/>
          <w:sz w:val="24"/>
          <w:szCs w:val="24"/>
        </w:rPr>
        <w:t>, tal com consta acreditat a les actuacions, manifesto:</w:t>
      </w:r>
    </w:p>
    <w:p w14:paraId="30C5B5A1" w14:textId="303D6789" w:rsidR="00330ECF" w:rsidRDefault="00330ECF" w:rsidP="00330ECF">
      <w:pPr>
        <w:spacing w:before="360" w:line="360" w:lineRule="atLeast"/>
        <w:jc w:val="both"/>
        <w:rPr>
          <w:rFonts w:ascii="Arial" w:hAnsi="Arial" w:cs="Arial"/>
          <w:sz w:val="24"/>
          <w:szCs w:val="24"/>
        </w:rPr>
      </w:pPr>
      <w:r>
        <w:rPr>
          <w:rFonts w:ascii="Arial" w:eastAsia="Calibri" w:hAnsi="Arial" w:cs="Arial"/>
          <w:sz w:val="24"/>
          <w:szCs w:val="24"/>
        </w:rPr>
        <w:t>D’acord amb el que estableix l’article 766 de la Llei d</w:t>
      </w:r>
      <w:r w:rsidR="0035536B">
        <w:rPr>
          <w:rFonts w:ascii="Arial" w:eastAsia="Calibri" w:hAnsi="Arial" w:cs="Arial"/>
          <w:sz w:val="24"/>
          <w:szCs w:val="24"/>
        </w:rPr>
        <w:t>’</w:t>
      </w:r>
      <w:r w:rsidR="00C07392">
        <w:rPr>
          <w:rFonts w:ascii="Arial" w:eastAsia="Calibri" w:hAnsi="Arial" w:cs="Arial"/>
          <w:sz w:val="24"/>
          <w:szCs w:val="24"/>
        </w:rPr>
        <w:t>e</w:t>
      </w:r>
      <w:r>
        <w:rPr>
          <w:rFonts w:ascii="Arial" w:eastAsia="Calibri" w:hAnsi="Arial" w:cs="Arial"/>
          <w:sz w:val="24"/>
          <w:szCs w:val="24"/>
        </w:rPr>
        <w:t>njudiciament criminal</w:t>
      </w:r>
      <w:r w:rsidR="00052EE6">
        <w:rPr>
          <w:rFonts w:ascii="Arial" w:eastAsia="Calibri" w:hAnsi="Arial" w:cs="Arial"/>
          <w:sz w:val="24"/>
          <w:szCs w:val="24"/>
        </w:rPr>
        <w:t xml:space="preserve"> (LECr)</w:t>
      </w:r>
      <w:r>
        <w:rPr>
          <w:rFonts w:ascii="Arial" w:eastAsia="Calibri" w:hAnsi="Arial" w:cs="Arial"/>
          <w:sz w:val="24"/>
          <w:szCs w:val="24"/>
        </w:rPr>
        <w:t xml:space="preserve">, interposo un </w:t>
      </w:r>
      <w:r>
        <w:rPr>
          <w:rFonts w:ascii="Arial" w:hAnsi="Arial" w:cs="Arial"/>
          <w:b/>
          <w:sz w:val="24"/>
          <w:szCs w:val="24"/>
        </w:rPr>
        <w:t>recurs de reforma i subsidiari d’apel·lació</w:t>
      </w:r>
      <w:r>
        <w:rPr>
          <w:rFonts w:ascii="Arial" w:eastAsia="Calibri" w:hAnsi="Arial" w:cs="Arial"/>
          <w:b/>
          <w:bCs/>
          <w:sz w:val="24"/>
          <w:szCs w:val="24"/>
        </w:rPr>
        <w:t xml:space="preserve"> </w:t>
      </w:r>
      <w:r>
        <w:rPr>
          <w:rFonts w:ascii="Arial" w:eastAsia="Calibri" w:hAnsi="Arial" w:cs="Arial"/>
          <w:sz w:val="24"/>
          <w:szCs w:val="24"/>
        </w:rPr>
        <w:t xml:space="preserve">contra la </w:t>
      </w:r>
      <w:r w:rsidR="00C07392">
        <w:rPr>
          <w:rFonts w:ascii="Arial" w:eastAsia="Calibri" w:hAnsi="Arial" w:cs="Arial"/>
          <w:sz w:val="24"/>
          <w:szCs w:val="24"/>
        </w:rPr>
        <w:t xml:space="preserve">interlocutòria </w:t>
      </w:r>
      <w:r>
        <w:rPr>
          <w:rFonts w:ascii="Arial" w:eastAsia="Calibri" w:hAnsi="Arial" w:cs="Arial"/>
          <w:sz w:val="24"/>
          <w:szCs w:val="24"/>
        </w:rPr>
        <w:t>................</w:t>
      </w:r>
      <w:r w:rsidR="00C07392">
        <w:rPr>
          <w:rFonts w:ascii="Arial" w:eastAsia="Calibri" w:hAnsi="Arial" w:cs="Arial"/>
          <w:sz w:val="24"/>
          <w:szCs w:val="24"/>
        </w:rPr>
        <w:t xml:space="preserve"> .</w:t>
      </w:r>
    </w:p>
    <w:p w14:paraId="2BD5A78C" w14:textId="77777777" w:rsidR="00330ECF" w:rsidRDefault="00330ECF" w:rsidP="00330ECF">
      <w:pPr>
        <w:spacing w:before="360" w:after="360" w:line="360" w:lineRule="atLeast"/>
        <w:jc w:val="both"/>
        <w:rPr>
          <w:rFonts w:ascii="Arial" w:hAnsi="Arial" w:cs="Arial"/>
          <w:i/>
          <w:iCs/>
          <w:sz w:val="24"/>
          <w:szCs w:val="24"/>
        </w:rPr>
      </w:pPr>
      <w:r>
        <w:rPr>
          <w:rFonts w:ascii="Arial" w:hAnsi="Arial" w:cs="Arial"/>
          <w:b/>
          <w:bCs/>
          <w:sz w:val="24"/>
          <w:szCs w:val="24"/>
        </w:rPr>
        <w:t>Al·legacions</w:t>
      </w:r>
    </w:p>
    <w:p w14:paraId="3E897954" w14:textId="41C95E04" w:rsidR="00330ECF" w:rsidRPr="00C53415" w:rsidRDefault="00C53415" w:rsidP="00330ECF">
      <w:pPr>
        <w:pStyle w:val="Prrafodelista"/>
        <w:numPr>
          <w:ilvl w:val="0"/>
          <w:numId w:val="1"/>
        </w:numPr>
        <w:spacing w:after="240" w:line="360" w:lineRule="atLeast"/>
        <w:contextualSpacing w:val="0"/>
        <w:jc w:val="both"/>
        <w:rPr>
          <w:rFonts w:ascii="Arial" w:hAnsi="Arial" w:cs="Arial"/>
          <w:b/>
          <w:bCs/>
          <w:sz w:val="24"/>
          <w:szCs w:val="24"/>
        </w:rPr>
      </w:pPr>
      <w:r w:rsidRPr="00C53415">
        <w:rPr>
          <w:rFonts w:ascii="Arial" w:hAnsi="Arial" w:cs="Arial"/>
          <w:b/>
          <w:bCs/>
          <w:sz w:val="24"/>
          <w:szCs w:val="24"/>
        </w:rPr>
        <w:t xml:space="preserve">Manca de compliment dels pressupòsits </w:t>
      </w:r>
      <w:r>
        <w:rPr>
          <w:rFonts w:ascii="Arial" w:hAnsi="Arial" w:cs="Arial"/>
          <w:b/>
          <w:bCs/>
          <w:sz w:val="24"/>
          <w:szCs w:val="24"/>
        </w:rPr>
        <w:t xml:space="preserve">per a la </w:t>
      </w:r>
      <w:r w:rsidR="00F07FE4">
        <w:rPr>
          <w:rFonts w:ascii="Arial" w:hAnsi="Arial" w:cs="Arial"/>
          <w:b/>
          <w:bCs/>
          <w:sz w:val="24"/>
          <w:szCs w:val="24"/>
        </w:rPr>
        <w:t>pròrroga de la instrucció</w:t>
      </w:r>
    </w:p>
    <w:p w14:paraId="3B0072B1" w14:textId="1931501E" w:rsidR="00330ECF" w:rsidRDefault="00397F4F" w:rsidP="00330ECF">
      <w:pPr>
        <w:spacing w:after="240" w:line="360" w:lineRule="atLeast"/>
        <w:jc w:val="both"/>
        <w:rPr>
          <w:rFonts w:ascii="Arial" w:hAnsi="Arial" w:cs="Arial"/>
          <w:sz w:val="24"/>
          <w:szCs w:val="24"/>
        </w:rPr>
      </w:pPr>
      <w:r>
        <w:rPr>
          <w:rFonts w:ascii="Arial" w:hAnsi="Arial" w:cs="Arial"/>
          <w:sz w:val="24"/>
          <w:szCs w:val="24"/>
        </w:rPr>
        <w:t xml:space="preserve">La </w:t>
      </w:r>
      <w:r w:rsidR="00C07392">
        <w:rPr>
          <w:rFonts w:ascii="Arial" w:hAnsi="Arial" w:cs="Arial"/>
          <w:sz w:val="24"/>
          <w:szCs w:val="24"/>
        </w:rPr>
        <w:t xml:space="preserve">interlocutòria </w:t>
      </w:r>
      <w:r>
        <w:rPr>
          <w:rFonts w:ascii="Arial" w:hAnsi="Arial" w:cs="Arial"/>
          <w:sz w:val="24"/>
          <w:szCs w:val="24"/>
        </w:rPr>
        <w:t xml:space="preserve">que impugno estableix </w:t>
      </w:r>
      <w:r w:rsidR="00F07FE4" w:rsidRPr="00F07FE4">
        <w:rPr>
          <w:rFonts w:ascii="Arial" w:hAnsi="Arial" w:cs="Arial"/>
          <w:sz w:val="24"/>
          <w:szCs w:val="24"/>
        </w:rPr>
        <w:t xml:space="preserve">la pròrroga de la causa atès que considera que resten per dur a terme diligències d’instrucció, de les </w:t>
      </w:r>
      <w:r w:rsidR="00013A56">
        <w:rPr>
          <w:rFonts w:ascii="Arial" w:hAnsi="Arial" w:cs="Arial"/>
          <w:sz w:val="24"/>
          <w:szCs w:val="24"/>
        </w:rPr>
        <w:t>quals</w:t>
      </w:r>
      <w:r w:rsidR="00013A56" w:rsidRPr="00F07FE4">
        <w:rPr>
          <w:rFonts w:ascii="Arial" w:hAnsi="Arial" w:cs="Arial"/>
          <w:sz w:val="24"/>
          <w:szCs w:val="24"/>
        </w:rPr>
        <w:t xml:space="preserve"> </w:t>
      </w:r>
      <w:r w:rsidR="00F07FE4" w:rsidRPr="00F07FE4">
        <w:rPr>
          <w:rFonts w:ascii="Arial" w:hAnsi="Arial" w:cs="Arial"/>
          <w:sz w:val="24"/>
          <w:szCs w:val="24"/>
        </w:rPr>
        <w:t>pot derivar la necessitat d</w:t>
      </w:r>
      <w:r w:rsidR="00052EE6">
        <w:rPr>
          <w:rFonts w:ascii="Arial" w:hAnsi="Arial" w:cs="Arial"/>
          <w:sz w:val="24"/>
          <w:szCs w:val="24"/>
        </w:rPr>
        <w:t>’executar</w:t>
      </w:r>
      <w:r w:rsidR="00F07FE4" w:rsidRPr="00F07FE4">
        <w:rPr>
          <w:rFonts w:ascii="Arial" w:hAnsi="Arial" w:cs="Arial"/>
          <w:sz w:val="24"/>
          <w:szCs w:val="24"/>
        </w:rPr>
        <w:t xml:space="preserve"> noves diligències encara no disposades</w:t>
      </w:r>
      <w:r w:rsidR="0016299F">
        <w:rPr>
          <w:rFonts w:ascii="Arial" w:hAnsi="Arial" w:cs="Arial"/>
          <w:sz w:val="24"/>
          <w:szCs w:val="24"/>
        </w:rPr>
        <w:t>.</w:t>
      </w:r>
    </w:p>
    <w:p w14:paraId="1055890C" w14:textId="3D3E5B5D" w:rsidR="0016299F" w:rsidRPr="009C72EB" w:rsidRDefault="0016299F" w:rsidP="0016299F">
      <w:pPr>
        <w:spacing w:after="240" w:line="360" w:lineRule="atLeast"/>
        <w:jc w:val="both"/>
        <w:rPr>
          <w:rFonts w:ascii="Arial" w:hAnsi="Arial" w:cs="Arial"/>
          <w:sz w:val="24"/>
          <w:szCs w:val="24"/>
        </w:rPr>
      </w:pPr>
      <w:r>
        <w:rPr>
          <w:rFonts w:ascii="Arial" w:hAnsi="Arial" w:cs="Arial"/>
          <w:sz w:val="24"/>
          <w:szCs w:val="24"/>
        </w:rPr>
        <w:t>L</w:t>
      </w:r>
      <w:r w:rsidRPr="009C72EB">
        <w:rPr>
          <w:rFonts w:ascii="Arial" w:hAnsi="Arial" w:cs="Arial"/>
          <w:sz w:val="24"/>
          <w:szCs w:val="24"/>
        </w:rPr>
        <w:t xml:space="preserve">’article </w:t>
      </w:r>
      <w:r w:rsidR="00F07FE4" w:rsidRPr="009C72EB">
        <w:rPr>
          <w:rFonts w:ascii="Arial" w:hAnsi="Arial" w:cs="Arial"/>
          <w:sz w:val="24"/>
          <w:szCs w:val="24"/>
        </w:rPr>
        <w:t>324</w:t>
      </w:r>
      <w:r w:rsidR="00052EE6">
        <w:rPr>
          <w:rFonts w:ascii="Arial" w:hAnsi="Arial" w:cs="Arial"/>
          <w:sz w:val="24"/>
          <w:szCs w:val="24"/>
        </w:rPr>
        <w:t>.1</w:t>
      </w:r>
      <w:r w:rsidRPr="009C72EB">
        <w:rPr>
          <w:rFonts w:ascii="Arial" w:hAnsi="Arial" w:cs="Arial"/>
          <w:sz w:val="24"/>
          <w:szCs w:val="24"/>
        </w:rPr>
        <w:t xml:space="preserve"> </w:t>
      </w:r>
      <w:r w:rsidR="0035536B">
        <w:rPr>
          <w:rFonts w:ascii="Arial" w:hAnsi="Arial" w:cs="Arial"/>
          <w:sz w:val="24"/>
          <w:szCs w:val="24"/>
        </w:rPr>
        <w:t xml:space="preserve">de la </w:t>
      </w:r>
      <w:r w:rsidRPr="009C72EB">
        <w:rPr>
          <w:rFonts w:ascii="Arial" w:hAnsi="Arial" w:cs="Arial"/>
          <w:sz w:val="24"/>
          <w:szCs w:val="24"/>
        </w:rPr>
        <w:t xml:space="preserve">LECr estableix que </w:t>
      </w:r>
      <w:r w:rsidR="00C31B58" w:rsidRPr="009C72EB">
        <w:rPr>
          <w:rFonts w:ascii="Arial" w:hAnsi="Arial" w:cs="Arial"/>
          <w:sz w:val="24"/>
          <w:szCs w:val="24"/>
        </w:rPr>
        <w:t>si</w:t>
      </w:r>
      <w:r w:rsidR="0035536B">
        <w:rPr>
          <w:rFonts w:ascii="Arial" w:hAnsi="Arial" w:cs="Arial"/>
          <w:sz w:val="24"/>
          <w:szCs w:val="24"/>
        </w:rPr>
        <w:t>,</w:t>
      </w:r>
      <w:r w:rsidR="00C31B58" w:rsidRPr="009C72EB">
        <w:rPr>
          <w:rFonts w:ascii="Arial" w:hAnsi="Arial" w:cs="Arial"/>
          <w:sz w:val="24"/>
          <w:szCs w:val="24"/>
        </w:rPr>
        <w:t xml:space="preserve"> </w:t>
      </w:r>
      <w:r w:rsidR="00052EE6" w:rsidRPr="00052EE6">
        <w:rPr>
          <w:rFonts w:ascii="Arial" w:hAnsi="Arial" w:cs="Arial"/>
          <w:sz w:val="24"/>
          <w:szCs w:val="24"/>
        </w:rPr>
        <w:t>amb anterioritat a la finalització del termini</w:t>
      </w:r>
      <w:r w:rsidR="00514CF3">
        <w:rPr>
          <w:rFonts w:ascii="Arial" w:hAnsi="Arial" w:cs="Arial"/>
          <w:sz w:val="24"/>
          <w:szCs w:val="24"/>
        </w:rPr>
        <w:t>,</w:t>
      </w:r>
      <w:r w:rsidR="00C31B58" w:rsidRPr="009C72EB">
        <w:rPr>
          <w:rFonts w:ascii="Arial" w:hAnsi="Arial" w:cs="Arial"/>
          <w:sz w:val="24"/>
          <w:szCs w:val="24"/>
        </w:rPr>
        <w:t xml:space="preserve"> el jutge </w:t>
      </w:r>
      <w:r w:rsidR="009967D7" w:rsidRPr="009C72EB">
        <w:rPr>
          <w:rFonts w:ascii="Arial" w:hAnsi="Arial" w:cs="Arial"/>
          <w:sz w:val="24"/>
          <w:szCs w:val="24"/>
        </w:rPr>
        <w:t xml:space="preserve">considera </w:t>
      </w:r>
      <w:r w:rsidR="00C31B58" w:rsidRPr="009C72EB">
        <w:rPr>
          <w:rFonts w:ascii="Arial" w:hAnsi="Arial" w:cs="Arial"/>
          <w:sz w:val="24"/>
          <w:szCs w:val="24"/>
        </w:rPr>
        <w:t xml:space="preserve">que no </w:t>
      </w:r>
      <w:r w:rsidR="0035536B">
        <w:rPr>
          <w:rFonts w:ascii="Arial" w:hAnsi="Arial" w:cs="Arial"/>
          <w:sz w:val="24"/>
          <w:szCs w:val="24"/>
        </w:rPr>
        <w:t>és</w:t>
      </w:r>
      <w:r w:rsidR="0035536B" w:rsidRPr="009C72EB">
        <w:rPr>
          <w:rFonts w:ascii="Arial" w:hAnsi="Arial" w:cs="Arial"/>
          <w:sz w:val="24"/>
          <w:szCs w:val="24"/>
        </w:rPr>
        <w:t xml:space="preserve"> </w:t>
      </w:r>
      <w:r w:rsidR="00C31B58" w:rsidRPr="009C72EB">
        <w:rPr>
          <w:rFonts w:ascii="Arial" w:hAnsi="Arial" w:cs="Arial"/>
          <w:sz w:val="24"/>
          <w:szCs w:val="24"/>
        </w:rPr>
        <w:t>possible finalitzar la investigació, d’ofici o a instància de part</w:t>
      </w:r>
      <w:r w:rsidR="009C72EB" w:rsidRPr="009C72EB">
        <w:rPr>
          <w:rFonts w:ascii="Arial" w:hAnsi="Arial" w:cs="Arial"/>
          <w:sz w:val="24"/>
          <w:szCs w:val="24"/>
        </w:rPr>
        <w:t xml:space="preserve">, </w:t>
      </w:r>
      <w:r w:rsidR="00C31B58" w:rsidRPr="009C72EB">
        <w:rPr>
          <w:rFonts w:ascii="Arial" w:hAnsi="Arial" w:cs="Arial"/>
          <w:sz w:val="24"/>
          <w:szCs w:val="24"/>
        </w:rPr>
        <w:t>po</w:t>
      </w:r>
      <w:r w:rsidR="0035536B">
        <w:rPr>
          <w:rFonts w:ascii="Arial" w:hAnsi="Arial" w:cs="Arial"/>
          <w:sz w:val="24"/>
          <w:szCs w:val="24"/>
        </w:rPr>
        <w:t>t</w:t>
      </w:r>
      <w:r w:rsidR="00C31B58" w:rsidRPr="009C72EB">
        <w:rPr>
          <w:rFonts w:ascii="Arial" w:hAnsi="Arial" w:cs="Arial"/>
          <w:sz w:val="24"/>
          <w:szCs w:val="24"/>
        </w:rPr>
        <w:t xml:space="preserve"> establir pròrrogues successives per períodes iguals o inferiors a sis mesos</w:t>
      </w:r>
      <w:r w:rsidRPr="009C72EB">
        <w:rPr>
          <w:rFonts w:ascii="Arial" w:hAnsi="Arial" w:cs="Arial"/>
          <w:sz w:val="24"/>
          <w:szCs w:val="24"/>
        </w:rPr>
        <w:t>.</w:t>
      </w:r>
    </w:p>
    <w:p w14:paraId="2BE3FFB5" w14:textId="2EB5E7EC" w:rsidR="0016299F" w:rsidRPr="009C72EB" w:rsidRDefault="00C31B58" w:rsidP="0016299F">
      <w:pPr>
        <w:spacing w:after="240" w:line="360" w:lineRule="atLeast"/>
        <w:jc w:val="both"/>
        <w:rPr>
          <w:rFonts w:ascii="Arial" w:hAnsi="Arial" w:cs="Arial"/>
          <w:sz w:val="24"/>
          <w:szCs w:val="24"/>
        </w:rPr>
      </w:pPr>
      <w:r w:rsidRPr="009C72EB">
        <w:rPr>
          <w:rFonts w:ascii="Arial" w:hAnsi="Arial" w:cs="Arial"/>
          <w:sz w:val="24"/>
          <w:szCs w:val="24"/>
        </w:rPr>
        <w:t>No obstant això, la jurisprudència ha establert que aquesta facultat no permet allargar indefinidament el procés sense cap mena de justificació, atès el risc de desvirtuar el precepte, l’objectiu del qual és agilitzar la fase d’instrucció en els procediments penals</w:t>
      </w:r>
      <w:r w:rsidR="0016299F" w:rsidRPr="009C72EB">
        <w:rPr>
          <w:rFonts w:ascii="Arial" w:hAnsi="Arial" w:cs="Arial"/>
          <w:sz w:val="24"/>
          <w:szCs w:val="24"/>
        </w:rPr>
        <w:t>.</w:t>
      </w:r>
    </w:p>
    <w:p w14:paraId="704BCB54" w14:textId="629A0CF1" w:rsidR="00C31B58" w:rsidRPr="009C72EB" w:rsidRDefault="00C31B58" w:rsidP="0016299F">
      <w:pPr>
        <w:spacing w:after="240" w:line="360" w:lineRule="atLeast"/>
        <w:jc w:val="both"/>
        <w:rPr>
          <w:rFonts w:ascii="Arial" w:hAnsi="Arial" w:cs="Arial"/>
          <w:sz w:val="24"/>
          <w:szCs w:val="24"/>
        </w:rPr>
      </w:pPr>
      <w:r w:rsidRPr="009C72EB">
        <w:rPr>
          <w:rFonts w:ascii="Arial" w:hAnsi="Arial" w:cs="Arial"/>
          <w:sz w:val="24"/>
          <w:szCs w:val="24"/>
        </w:rPr>
        <w:t>Per aquest motiu, la jurisprudència exigeix que cal donar les raons que justifiqu</w:t>
      </w:r>
      <w:r w:rsidR="00052EE6">
        <w:rPr>
          <w:rFonts w:ascii="Arial" w:hAnsi="Arial" w:cs="Arial"/>
          <w:sz w:val="24"/>
          <w:szCs w:val="24"/>
        </w:rPr>
        <w:t>i</w:t>
      </w:r>
      <w:r w:rsidRPr="009C72EB">
        <w:rPr>
          <w:rFonts w:ascii="Arial" w:hAnsi="Arial" w:cs="Arial"/>
          <w:sz w:val="24"/>
          <w:szCs w:val="24"/>
        </w:rPr>
        <w:t>n que no s’ha pogut acabar la investigació dins el termini, raons que han de referir-</w:t>
      </w:r>
      <w:r w:rsidRPr="009C72EB">
        <w:rPr>
          <w:rFonts w:ascii="Arial" w:hAnsi="Arial" w:cs="Arial"/>
          <w:sz w:val="24"/>
          <w:szCs w:val="24"/>
        </w:rPr>
        <w:lastRenderedPageBreak/>
        <w:t>se a les circumstàncies de les actuacions concretes</w:t>
      </w:r>
      <w:r w:rsidR="008B3130">
        <w:rPr>
          <w:rFonts w:ascii="Arial" w:hAnsi="Arial" w:cs="Arial"/>
          <w:sz w:val="24"/>
          <w:szCs w:val="24"/>
        </w:rPr>
        <w:t>,</w:t>
      </w:r>
      <w:r w:rsidRPr="009C72EB">
        <w:rPr>
          <w:rFonts w:ascii="Arial" w:hAnsi="Arial" w:cs="Arial"/>
          <w:sz w:val="24"/>
          <w:szCs w:val="24"/>
        </w:rPr>
        <w:t xml:space="preserve"> i no </w:t>
      </w:r>
      <w:r w:rsidR="00CB5E11" w:rsidRPr="009C72EB">
        <w:rPr>
          <w:rFonts w:ascii="Arial" w:hAnsi="Arial" w:cs="Arial"/>
          <w:sz w:val="24"/>
          <w:szCs w:val="24"/>
        </w:rPr>
        <w:t xml:space="preserve">pas </w:t>
      </w:r>
      <w:r w:rsidRPr="009C72EB">
        <w:rPr>
          <w:rFonts w:ascii="Arial" w:hAnsi="Arial" w:cs="Arial"/>
          <w:sz w:val="24"/>
          <w:szCs w:val="24"/>
        </w:rPr>
        <w:t>a l’òrgan judicial com la càrrega de treball, la manca de mitjans materials o personals</w:t>
      </w:r>
      <w:r w:rsidR="00514CF3">
        <w:rPr>
          <w:rFonts w:ascii="Arial" w:hAnsi="Arial" w:cs="Arial"/>
          <w:sz w:val="24"/>
          <w:szCs w:val="24"/>
        </w:rPr>
        <w:t>,</w:t>
      </w:r>
      <w:r w:rsidRPr="009C72EB">
        <w:rPr>
          <w:rFonts w:ascii="Arial" w:hAnsi="Arial" w:cs="Arial"/>
          <w:sz w:val="24"/>
          <w:szCs w:val="24"/>
        </w:rPr>
        <w:t xml:space="preserve"> o altres circumstàncies de naturalesa estructural</w:t>
      </w:r>
      <w:r w:rsidR="00CB5E11" w:rsidRPr="009C72EB">
        <w:rPr>
          <w:rFonts w:ascii="Arial" w:hAnsi="Arial" w:cs="Arial"/>
          <w:sz w:val="24"/>
          <w:szCs w:val="24"/>
        </w:rPr>
        <w:t>.</w:t>
      </w:r>
    </w:p>
    <w:p w14:paraId="4EA084BB" w14:textId="77777777" w:rsidR="00795C2E" w:rsidRDefault="00795C2E" w:rsidP="00544BB3">
      <w:pPr>
        <w:spacing w:after="240" w:line="360" w:lineRule="atLeast"/>
        <w:jc w:val="both"/>
        <w:rPr>
          <w:rFonts w:ascii="Arial" w:hAnsi="Arial" w:cs="Arial"/>
          <w:sz w:val="24"/>
          <w:szCs w:val="24"/>
        </w:rPr>
      </w:pPr>
      <w:r w:rsidRPr="00795C2E">
        <w:rPr>
          <w:rFonts w:ascii="Arial" w:hAnsi="Arial" w:cs="Arial"/>
          <w:sz w:val="24"/>
          <w:szCs w:val="24"/>
        </w:rPr>
        <w:t>Així les coses, no és possible emparar pròrrogues successives d’instrucció de la causa sense una justificació adequada. A més, el fet que la causa sigui voluminosa i comporti una tramitació complexa no obsta perquè en la resolució que en disposi la pròrroga hi hagin de constar les raons concretes que la justifiquen.</w:t>
      </w:r>
    </w:p>
    <w:p w14:paraId="06D2F0DD" w14:textId="7F10DB7D" w:rsidR="00330ECF" w:rsidRDefault="0016299F" w:rsidP="00544BB3">
      <w:pPr>
        <w:spacing w:after="240" w:line="360" w:lineRule="atLeast"/>
        <w:jc w:val="both"/>
        <w:rPr>
          <w:rFonts w:ascii="Arial" w:hAnsi="Arial" w:cs="Arial"/>
          <w:sz w:val="24"/>
          <w:szCs w:val="24"/>
        </w:rPr>
      </w:pPr>
      <w:r w:rsidRPr="009C72EB">
        <w:rPr>
          <w:rFonts w:ascii="Arial" w:hAnsi="Arial" w:cs="Arial"/>
          <w:sz w:val="24"/>
          <w:szCs w:val="24"/>
        </w:rPr>
        <w:t xml:space="preserve">Doncs bé, </w:t>
      </w:r>
      <w:r w:rsidR="00CB5E11" w:rsidRPr="009C72EB">
        <w:rPr>
          <w:rFonts w:ascii="Arial" w:hAnsi="Arial" w:cs="Arial"/>
          <w:sz w:val="24"/>
          <w:szCs w:val="24"/>
        </w:rPr>
        <w:t>d’acord amb aquests arguments</w:t>
      </w:r>
      <w:r w:rsidR="00013A56">
        <w:rPr>
          <w:rFonts w:ascii="Arial" w:hAnsi="Arial" w:cs="Arial"/>
          <w:sz w:val="24"/>
          <w:szCs w:val="24"/>
        </w:rPr>
        <w:t>,</w:t>
      </w:r>
      <w:r w:rsidR="00CB5E11" w:rsidRPr="009C72EB">
        <w:rPr>
          <w:rFonts w:ascii="Arial" w:hAnsi="Arial" w:cs="Arial"/>
          <w:sz w:val="24"/>
          <w:szCs w:val="24"/>
        </w:rPr>
        <w:t xml:space="preserve"> cal estimar aquest recurs atès que la interlocutòria que impugno estableix que ........................................ .</w:t>
      </w:r>
    </w:p>
    <w:p w14:paraId="44C13748" w14:textId="77777777" w:rsidR="00795C2E" w:rsidRPr="009C72EB" w:rsidRDefault="00795C2E" w:rsidP="00544BB3">
      <w:pPr>
        <w:spacing w:after="240" w:line="360" w:lineRule="atLeast"/>
        <w:jc w:val="both"/>
        <w:rPr>
          <w:rFonts w:ascii="Arial" w:hAnsi="Arial" w:cs="Arial"/>
          <w:b/>
          <w:bCs/>
          <w:sz w:val="24"/>
          <w:szCs w:val="24"/>
        </w:rPr>
      </w:pPr>
    </w:p>
    <w:p w14:paraId="656F1278" w14:textId="2702EE3F" w:rsidR="00330ECF" w:rsidRDefault="00330ECF" w:rsidP="00330ECF">
      <w:pPr>
        <w:spacing w:before="240" w:after="240" w:line="312" w:lineRule="auto"/>
        <w:jc w:val="both"/>
        <w:rPr>
          <w:rFonts w:ascii="Arial" w:hAnsi="Arial" w:cs="Arial"/>
          <w:bCs/>
          <w:sz w:val="24"/>
          <w:szCs w:val="24"/>
        </w:rPr>
      </w:pPr>
      <w:r w:rsidRPr="009C72EB">
        <w:rPr>
          <w:rFonts w:ascii="Arial" w:hAnsi="Arial" w:cs="Arial"/>
          <w:b/>
          <w:sz w:val="24"/>
          <w:szCs w:val="24"/>
        </w:rPr>
        <w:t xml:space="preserve">Sol·licito: </w:t>
      </w:r>
      <w:r w:rsidRPr="009C72EB">
        <w:rPr>
          <w:rFonts w:ascii="Arial" w:hAnsi="Arial" w:cs="Arial"/>
          <w:bCs/>
          <w:sz w:val="24"/>
          <w:szCs w:val="24"/>
        </w:rPr>
        <w:t xml:space="preserve">Que tingui per interposat un </w:t>
      </w:r>
      <w:r w:rsidR="00544BB3" w:rsidRPr="009C72EB">
        <w:rPr>
          <w:rFonts w:ascii="Arial" w:hAnsi="Arial" w:cs="Arial"/>
          <w:b/>
          <w:sz w:val="24"/>
          <w:szCs w:val="24"/>
        </w:rPr>
        <w:t>recurs de reforma i subsidiari d’apel·lació</w:t>
      </w:r>
      <w:r w:rsidR="00544BB3" w:rsidRPr="009C72EB">
        <w:rPr>
          <w:rFonts w:ascii="Arial" w:eastAsia="Calibri" w:hAnsi="Arial" w:cs="Arial"/>
          <w:bCs/>
          <w:sz w:val="24"/>
          <w:szCs w:val="24"/>
        </w:rPr>
        <w:t xml:space="preserve"> contra la </w:t>
      </w:r>
      <w:r w:rsidR="00C07392" w:rsidRPr="009C72EB">
        <w:rPr>
          <w:rFonts w:ascii="Arial" w:eastAsia="Calibri" w:hAnsi="Arial" w:cs="Arial"/>
          <w:bCs/>
          <w:sz w:val="24"/>
          <w:szCs w:val="24"/>
        </w:rPr>
        <w:t>interl</w:t>
      </w:r>
      <w:r w:rsidR="00C07392" w:rsidRPr="009C72EB">
        <w:rPr>
          <w:rFonts w:ascii="Arial" w:eastAsia="Calibri" w:hAnsi="Arial" w:cs="Arial"/>
          <w:sz w:val="24"/>
          <w:szCs w:val="24"/>
        </w:rPr>
        <w:t xml:space="preserve">ocutòria </w:t>
      </w:r>
      <w:r w:rsidR="00544BB3" w:rsidRPr="009C72EB">
        <w:rPr>
          <w:rFonts w:ascii="Arial" w:eastAsia="Calibri" w:hAnsi="Arial" w:cs="Arial"/>
          <w:sz w:val="24"/>
          <w:szCs w:val="24"/>
        </w:rPr>
        <w:t>................</w:t>
      </w:r>
      <w:r w:rsidR="00544BB3" w:rsidRPr="009C72EB">
        <w:rPr>
          <w:rFonts w:ascii="Arial" w:hAnsi="Arial" w:cs="Arial"/>
          <w:bCs/>
          <w:sz w:val="24"/>
          <w:szCs w:val="24"/>
        </w:rPr>
        <w:t xml:space="preserve">, l’estimi íntegrament i revoqui </w:t>
      </w:r>
      <w:r w:rsidR="009967D7" w:rsidRPr="009C72EB">
        <w:rPr>
          <w:rFonts w:ascii="Arial" w:hAnsi="Arial" w:cs="Arial"/>
          <w:bCs/>
          <w:sz w:val="24"/>
          <w:szCs w:val="24"/>
        </w:rPr>
        <w:t>la pròrroga de la instrucció establerta</w:t>
      </w:r>
      <w:r w:rsidR="00544BB3" w:rsidRPr="009C72EB">
        <w:rPr>
          <w:rFonts w:ascii="Arial" w:hAnsi="Arial" w:cs="Arial"/>
          <w:bCs/>
          <w:sz w:val="24"/>
          <w:szCs w:val="24"/>
        </w:rPr>
        <w:t>.</w:t>
      </w:r>
    </w:p>
    <w:p w14:paraId="367AA6E0" w14:textId="77777777" w:rsidR="00795C2E" w:rsidRPr="009C72EB" w:rsidRDefault="00795C2E" w:rsidP="00330ECF">
      <w:pPr>
        <w:spacing w:before="240" w:after="240" w:line="312" w:lineRule="auto"/>
        <w:jc w:val="both"/>
        <w:rPr>
          <w:rFonts w:ascii="Arial" w:hAnsi="Arial" w:cs="Arial"/>
          <w:bCs/>
          <w:sz w:val="24"/>
          <w:szCs w:val="24"/>
        </w:rPr>
      </w:pPr>
    </w:p>
    <w:p w14:paraId="0AE030D7" w14:textId="77777777" w:rsidR="00C07392" w:rsidRDefault="00330ECF" w:rsidP="00330ECF">
      <w:pPr>
        <w:spacing w:before="240" w:after="240" w:line="312" w:lineRule="auto"/>
        <w:jc w:val="both"/>
        <w:rPr>
          <w:rFonts w:ascii="Arial" w:hAnsi="Arial" w:cs="Arial"/>
          <w:b/>
          <w:sz w:val="24"/>
          <w:szCs w:val="24"/>
        </w:rPr>
      </w:pPr>
      <w:r>
        <w:rPr>
          <w:rFonts w:ascii="Arial" w:hAnsi="Arial" w:cs="Arial"/>
          <w:b/>
          <w:sz w:val="24"/>
          <w:szCs w:val="24"/>
        </w:rPr>
        <w:t>Altressí</w:t>
      </w:r>
    </w:p>
    <w:p w14:paraId="0FBF0549" w14:textId="77777777" w:rsidR="008B3130" w:rsidRDefault="00C07392" w:rsidP="00330ECF">
      <w:pPr>
        <w:spacing w:before="240" w:after="240" w:line="312" w:lineRule="auto"/>
        <w:jc w:val="both"/>
        <w:rPr>
          <w:rFonts w:ascii="Arial" w:hAnsi="Arial" w:cs="Arial"/>
          <w:bCs/>
          <w:sz w:val="24"/>
          <w:szCs w:val="24"/>
        </w:rPr>
      </w:pPr>
      <w:r>
        <w:rPr>
          <w:rFonts w:ascii="Arial" w:hAnsi="Arial" w:cs="Arial"/>
          <w:b/>
          <w:sz w:val="24"/>
          <w:szCs w:val="24"/>
        </w:rPr>
        <w:t>Exposo:</w:t>
      </w:r>
      <w:r w:rsidR="00330ECF">
        <w:rPr>
          <w:rFonts w:ascii="Arial" w:hAnsi="Arial" w:cs="Arial"/>
          <w:bCs/>
          <w:sz w:val="24"/>
          <w:szCs w:val="24"/>
        </w:rPr>
        <w:t xml:space="preserve"> </w:t>
      </w:r>
      <w:r w:rsidR="00E51345">
        <w:rPr>
          <w:rFonts w:ascii="Arial" w:hAnsi="Arial" w:cs="Arial"/>
          <w:bCs/>
          <w:sz w:val="24"/>
          <w:szCs w:val="24"/>
        </w:rPr>
        <w:t>Que d</w:t>
      </w:r>
      <w:r w:rsidR="00330ECF">
        <w:rPr>
          <w:rFonts w:ascii="Arial" w:hAnsi="Arial" w:cs="Arial"/>
          <w:bCs/>
          <w:sz w:val="24"/>
          <w:szCs w:val="24"/>
        </w:rPr>
        <w:t xml:space="preserve">’acord amb el que estableix l’article 766.3 de la LECr, a continuació </w:t>
      </w:r>
      <w:r w:rsidR="004C689B">
        <w:rPr>
          <w:rFonts w:ascii="Arial" w:hAnsi="Arial" w:cs="Arial"/>
          <w:bCs/>
          <w:sz w:val="24"/>
          <w:szCs w:val="24"/>
        </w:rPr>
        <w:t xml:space="preserve">assenyalo </w:t>
      </w:r>
      <w:r w:rsidR="00330ECF">
        <w:rPr>
          <w:rFonts w:ascii="Arial" w:hAnsi="Arial" w:cs="Arial"/>
          <w:bCs/>
          <w:sz w:val="24"/>
          <w:szCs w:val="24"/>
        </w:rPr>
        <w:t>els particulars que cal testimoniar</w:t>
      </w:r>
      <w:r w:rsidR="00544BB3">
        <w:rPr>
          <w:rFonts w:ascii="Arial" w:hAnsi="Arial" w:cs="Arial"/>
          <w:bCs/>
          <w:sz w:val="24"/>
          <w:szCs w:val="24"/>
        </w:rPr>
        <w:t xml:space="preserve"> a l’Audiència Provincial en cas que aquest Jutjat no estimi el recurs de reforma</w:t>
      </w:r>
      <w:r w:rsidR="00330ECF">
        <w:rPr>
          <w:rFonts w:ascii="Arial" w:hAnsi="Arial" w:cs="Arial"/>
          <w:bCs/>
          <w:sz w:val="24"/>
          <w:szCs w:val="24"/>
        </w:rPr>
        <w:t xml:space="preserve">: </w:t>
      </w:r>
    </w:p>
    <w:p w14:paraId="1D1D239A" w14:textId="7AF3378F" w:rsidR="00330ECF" w:rsidRPr="008B3130" w:rsidRDefault="00330ECF" w:rsidP="008B3130">
      <w:pPr>
        <w:spacing w:before="240" w:after="240" w:line="312" w:lineRule="auto"/>
        <w:jc w:val="both"/>
        <w:rPr>
          <w:rFonts w:ascii="Arial" w:hAnsi="Arial" w:cs="Arial"/>
          <w:bCs/>
          <w:i/>
          <w:iCs/>
          <w:sz w:val="24"/>
          <w:szCs w:val="24"/>
        </w:rPr>
      </w:pPr>
      <w:r w:rsidRPr="008B3130">
        <w:rPr>
          <w:rFonts w:ascii="Arial" w:hAnsi="Arial" w:cs="Arial"/>
          <w:bCs/>
          <w:i/>
          <w:iCs/>
          <w:sz w:val="24"/>
          <w:szCs w:val="24"/>
        </w:rPr>
        <w:t>(</w:t>
      </w:r>
      <w:r w:rsidR="00C07392" w:rsidRPr="008B3130">
        <w:rPr>
          <w:rFonts w:ascii="Arial" w:hAnsi="Arial" w:cs="Arial"/>
          <w:bCs/>
          <w:i/>
          <w:iCs/>
          <w:sz w:val="24"/>
          <w:szCs w:val="24"/>
        </w:rPr>
        <w:t>Indiqueu els</w:t>
      </w:r>
      <w:r w:rsidRPr="008B3130">
        <w:rPr>
          <w:rFonts w:ascii="Arial" w:hAnsi="Arial" w:cs="Arial"/>
          <w:bCs/>
          <w:i/>
          <w:iCs/>
          <w:sz w:val="24"/>
          <w:szCs w:val="24"/>
        </w:rPr>
        <w:t xml:space="preserve"> que </w:t>
      </w:r>
      <w:r w:rsidR="00870599">
        <w:rPr>
          <w:rFonts w:ascii="Arial" w:hAnsi="Arial" w:cs="Arial"/>
          <w:bCs/>
          <w:i/>
          <w:iCs/>
          <w:sz w:val="24"/>
          <w:szCs w:val="24"/>
        </w:rPr>
        <w:t>corresponguin</w:t>
      </w:r>
      <w:r w:rsidR="00C07392" w:rsidRPr="008B3130">
        <w:rPr>
          <w:rFonts w:ascii="Arial" w:hAnsi="Arial" w:cs="Arial"/>
          <w:bCs/>
          <w:i/>
          <w:iCs/>
          <w:sz w:val="24"/>
          <w:szCs w:val="24"/>
        </w:rPr>
        <w:t>.</w:t>
      </w:r>
      <w:r w:rsidR="008B3130" w:rsidRPr="008B3130">
        <w:rPr>
          <w:rFonts w:ascii="Arial" w:hAnsi="Arial" w:cs="Arial"/>
          <w:bCs/>
          <w:i/>
          <w:iCs/>
          <w:sz w:val="24"/>
          <w:szCs w:val="24"/>
        </w:rPr>
        <w:t xml:space="preserve"> Per exemple:</w:t>
      </w:r>
    </w:p>
    <w:p w14:paraId="01EB79A1" w14:textId="4F93DCDA" w:rsidR="00330ECF" w:rsidRPr="008B3130" w:rsidRDefault="00330ECF" w:rsidP="00330ECF">
      <w:pPr>
        <w:pStyle w:val="Prrafodelista"/>
        <w:numPr>
          <w:ilvl w:val="0"/>
          <w:numId w:val="4"/>
        </w:numPr>
        <w:spacing w:before="240" w:after="240" w:line="312" w:lineRule="auto"/>
        <w:jc w:val="both"/>
        <w:rPr>
          <w:rFonts w:ascii="Arial" w:hAnsi="Arial" w:cs="Arial"/>
          <w:bCs/>
          <w:i/>
          <w:iCs/>
          <w:sz w:val="24"/>
          <w:szCs w:val="24"/>
        </w:rPr>
      </w:pPr>
      <w:r w:rsidRPr="008B3130">
        <w:rPr>
          <w:rFonts w:ascii="Arial" w:hAnsi="Arial" w:cs="Arial"/>
          <w:bCs/>
          <w:i/>
          <w:iCs/>
          <w:sz w:val="24"/>
          <w:szCs w:val="24"/>
        </w:rPr>
        <w:t>Diligència d’entrada i registre (foli</w:t>
      </w:r>
      <w:r w:rsidR="00C07392" w:rsidRPr="008B3130">
        <w:rPr>
          <w:rFonts w:ascii="Arial" w:hAnsi="Arial" w:cs="Arial"/>
          <w:bCs/>
          <w:i/>
          <w:iCs/>
          <w:sz w:val="24"/>
          <w:szCs w:val="24"/>
        </w:rPr>
        <w:t xml:space="preserve"> </w:t>
      </w:r>
      <w:r w:rsidRPr="008B3130">
        <w:rPr>
          <w:rFonts w:ascii="Arial" w:hAnsi="Arial" w:cs="Arial"/>
          <w:bCs/>
          <w:i/>
          <w:iCs/>
          <w:sz w:val="24"/>
          <w:szCs w:val="24"/>
        </w:rPr>
        <w:t>....)</w:t>
      </w:r>
    </w:p>
    <w:p w14:paraId="41A5CF2F" w14:textId="768C7261" w:rsidR="00330ECF" w:rsidRPr="008B3130" w:rsidRDefault="00330ECF" w:rsidP="00330ECF">
      <w:pPr>
        <w:pStyle w:val="Prrafodelista"/>
        <w:numPr>
          <w:ilvl w:val="0"/>
          <w:numId w:val="4"/>
        </w:numPr>
        <w:spacing w:before="240" w:after="240" w:line="312" w:lineRule="auto"/>
        <w:jc w:val="both"/>
        <w:rPr>
          <w:rFonts w:ascii="Arial" w:hAnsi="Arial" w:cs="Arial"/>
          <w:bCs/>
          <w:i/>
          <w:iCs/>
          <w:sz w:val="24"/>
          <w:szCs w:val="24"/>
        </w:rPr>
      </w:pPr>
      <w:r w:rsidRPr="008B3130">
        <w:rPr>
          <w:rFonts w:ascii="Arial" w:hAnsi="Arial" w:cs="Arial"/>
          <w:bCs/>
          <w:i/>
          <w:iCs/>
          <w:sz w:val="24"/>
          <w:szCs w:val="24"/>
        </w:rPr>
        <w:t>Enregistraments telefònics (foli</w:t>
      </w:r>
      <w:r w:rsidR="00C07392" w:rsidRPr="008B3130">
        <w:rPr>
          <w:rFonts w:ascii="Arial" w:hAnsi="Arial" w:cs="Arial"/>
          <w:bCs/>
          <w:i/>
          <w:iCs/>
          <w:sz w:val="24"/>
          <w:szCs w:val="24"/>
        </w:rPr>
        <w:t xml:space="preserve"> </w:t>
      </w:r>
      <w:r w:rsidRPr="008B3130">
        <w:rPr>
          <w:rFonts w:ascii="Arial" w:hAnsi="Arial" w:cs="Arial"/>
          <w:bCs/>
          <w:i/>
          <w:iCs/>
          <w:sz w:val="24"/>
          <w:szCs w:val="24"/>
        </w:rPr>
        <w:t>....)</w:t>
      </w:r>
    </w:p>
    <w:p w14:paraId="110A12AC" w14:textId="050CF59E" w:rsidR="00330ECF" w:rsidRPr="008B3130" w:rsidRDefault="00330ECF" w:rsidP="00330ECF">
      <w:pPr>
        <w:pStyle w:val="Prrafodelista"/>
        <w:numPr>
          <w:ilvl w:val="0"/>
          <w:numId w:val="4"/>
        </w:numPr>
        <w:spacing w:before="240" w:after="240" w:line="312" w:lineRule="auto"/>
        <w:jc w:val="both"/>
        <w:rPr>
          <w:rFonts w:ascii="Arial" w:hAnsi="Arial" w:cs="Arial"/>
          <w:bCs/>
          <w:i/>
          <w:iCs/>
          <w:sz w:val="24"/>
          <w:szCs w:val="24"/>
        </w:rPr>
      </w:pPr>
      <w:r w:rsidRPr="008B3130">
        <w:rPr>
          <w:rFonts w:ascii="Arial" w:hAnsi="Arial" w:cs="Arial"/>
          <w:bCs/>
          <w:i/>
          <w:iCs/>
          <w:sz w:val="24"/>
          <w:szCs w:val="24"/>
        </w:rPr>
        <w:t>Escrit del Ministeri Fiscal en el qu</w:t>
      </w:r>
      <w:r w:rsidR="00C07392" w:rsidRPr="008B3130">
        <w:rPr>
          <w:rFonts w:ascii="Arial" w:hAnsi="Arial" w:cs="Arial"/>
          <w:bCs/>
          <w:i/>
          <w:iCs/>
          <w:sz w:val="24"/>
          <w:szCs w:val="24"/>
        </w:rPr>
        <w:t>al</w:t>
      </w:r>
      <w:r w:rsidRPr="008B3130">
        <w:rPr>
          <w:rFonts w:ascii="Arial" w:hAnsi="Arial" w:cs="Arial"/>
          <w:bCs/>
          <w:i/>
          <w:iCs/>
          <w:sz w:val="24"/>
          <w:szCs w:val="24"/>
        </w:rPr>
        <w:t xml:space="preserve"> sol·licita la presó provisional (foli</w:t>
      </w:r>
      <w:r w:rsidR="00C07392" w:rsidRPr="008B3130">
        <w:rPr>
          <w:rFonts w:ascii="Arial" w:hAnsi="Arial" w:cs="Arial"/>
          <w:bCs/>
          <w:i/>
          <w:iCs/>
          <w:sz w:val="24"/>
          <w:szCs w:val="24"/>
        </w:rPr>
        <w:t xml:space="preserve"> </w:t>
      </w:r>
      <w:r w:rsidRPr="008B3130">
        <w:rPr>
          <w:rFonts w:ascii="Arial" w:hAnsi="Arial" w:cs="Arial"/>
          <w:bCs/>
          <w:i/>
          <w:iCs/>
          <w:sz w:val="24"/>
          <w:szCs w:val="24"/>
        </w:rPr>
        <w:t>...)</w:t>
      </w:r>
    </w:p>
    <w:p w14:paraId="4A7B1DBC" w14:textId="6340FF6D" w:rsidR="00330ECF" w:rsidRPr="008B3130" w:rsidRDefault="00330ECF" w:rsidP="00330ECF">
      <w:pPr>
        <w:pStyle w:val="Prrafodelista"/>
        <w:numPr>
          <w:ilvl w:val="0"/>
          <w:numId w:val="4"/>
        </w:numPr>
        <w:spacing w:before="240" w:after="240" w:line="312" w:lineRule="auto"/>
        <w:jc w:val="both"/>
        <w:rPr>
          <w:rFonts w:ascii="Arial" w:hAnsi="Arial" w:cs="Arial"/>
          <w:bCs/>
          <w:i/>
          <w:iCs/>
          <w:sz w:val="24"/>
          <w:szCs w:val="24"/>
        </w:rPr>
      </w:pPr>
      <w:r w:rsidRPr="008B3130">
        <w:rPr>
          <w:rFonts w:ascii="Arial" w:hAnsi="Arial" w:cs="Arial"/>
          <w:bCs/>
          <w:i/>
          <w:iCs/>
          <w:sz w:val="24"/>
          <w:szCs w:val="24"/>
        </w:rPr>
        <w:t>Interlocutòria de presó provisional (foli</w:t>
      </w:r>
      <w:r w:rsidR="00C07392" w:rsidRPr="008B3130">
        <w:rPr>
          <w:rFonts w:ascii="Arial" w:hAnsi="Arial" w:cs="Arial"/>
          <w:bCs/>
          <w:i/>
          <w:iCs/>
          <w:sz w:val="24"/>
          <w:szCs w:val="24"/>
        </w:rPr>
        <w:t xml:space="preserve"> </w:t>
      </w:r>
      <w:r w:rsidRPr="008B3130">
        <w:rPr>
          <w:rFonts w:ascii="Arial" w:hAnsi="Arial" w:cs="Arial"/>
          <w:bCs/>
          <w:i/>
          <w:iCs/>
          <w:sz w:val="24"/>
          <w:szCs w:val="24"/>
        </w:rPr>
        <w:t>...)</w:t>
      </w:r>
    </w:p>
    <w:p w14:paraId="7030998C" w14:textId="362A0869" w:rsidR="00330ECF" w:rsidRPr="008B3130" w:rsidRDefault="00330ECF" w:rsidP="00330ECF">
      <w:pPr>
        <w:pStyle w:val="Prrafodelista"/>
        <w:numPr>
          <w:ilvl w:val="0"/>
          <w:numId w:val="4"/>
        </w:numPr>
        <w:spacing w:before="240" w:after="240" w:line="312" w:lineRule="auto"/>
        <w:jc w:val="both"/>
        <w:rPr>
          <w:rFonts w:ascii="Arial" w:hAnsi="Arial" w:cs="Arial"/>
          <w:bCs/>
          <w:i/>
          <w:iCs/>
          <w:sz w:val="24"/>
          <w:szCs w:val="24"/>
        </w:rPr>
      </w:pPr>
      <w:r w:rsidRPr="008B3130">
        <w:rPr>
          <w:rFonts w:ascii="Arial" w:hAnsi="Arial" w:cs="Arial"/>
          <w:bCs/>
          <w:i/>
          <w:iCs/>
          <w:sz w:val="24"/>
          <w:szCs w:val="24"/>
        </w:rPr>
        <w:t xml:space="preserve">Les diligències d’instrucció que la </w:t>
      </w:r>
      <w:r w:rsidR="008B3130" w:rsidRPr="008B3130">
        <w:rPr>
          <w:rFonts w:ascii="Arial" w:hAnsi="Arial" w:cs="Arial"/>
          <w:bCs/>
          <w:i/>
          <w:iCs/>
          <w:sz w:val="24"/>
          <w:szCs w:val="24"/>
        </w:rPr>
        <w:t xml:space="preserve">Sala </w:t>
      </w:r>
      <w:r w:rsidRPr="008B3130">
        <w:rPr>
          <w:rFonts w:ascii="Arial" w:hAnsi="Arial" w:cs="Arial"/>
          <w:bCs/>
          <w:i/>
          <w:iCs/>
          <w:sz w:val="24"/>
          <w:szCs w:val="24"/>
        </w:rPr>
        <w:t>consideri relacion</w:t>
      </w:r>
      <w:r w:rsidR="00CB5E11" w:rsidRPr="008B3130">
        <w:rPr>
          <w:rFonts w:ascii="Arial" w:hAnsi="Arial" w:cs="Arial"/>
          <w:bCs/>
          <w:i/>
          <w:iCs/>
          <w:sz w:val="24"/>
          <w:szCs w:val="24"/>
        </w:rPr>
        <w:t>ad</w:t>
      </w:r>
      <w:r w:rsidRPr="008B3130">
        <w:rPr>
          <w:rFonts w:ascii="Arial" w:hAnsi="Arial" w:cs="Arial"/>
          <w:bCs/>
          <w:i/>
          <w:iCs/>
          <w:sz w:val="24"/>
          <w:szCs w:val="24"/>
        </w:rPr>
        <w:t>es amb les anteriors</w:t>
      </w:r>
      <w:r w:rsidR="00C07392" w:rsidRPr="008B3130">
        <w:rPr>
          <w:rFonts w:ascii="Arial" w:hAnsi="Arial" w:cs="Arial"/>
          <w:bCs/>
          <w:i/>
          <w:iCs/>
          <w:sz w:val="24"/>
          <w:szCs w:val="24"/>
        </w:rPr>
        <w:t>.</w:t>
      </w:r>
      <w:r w:rsidR="008B3130">
        <w:rPr>
          <w:rFonts w:ascii="Arial" w:hAnsi="Arial" w:cs="Arial"/>
          <w:bCs/>
          <w:i/>
          <w:iCs/>
          <w:sz w:val="24"/>
          <w:szCs w:val="24"/>
        </w:rPr>
        <w:t>)</w:t>
      </w:r>
    </w:p>
    <w:p w14:paraId="137F916A" w14:textId="77777777" w:rsidR="00330ECF" w:rsidRPr="009D7D3B" w:rsidRDefault="00330ECF" w:rsidP="00330ECF">
      <w:pPr>
        <w:spacing w:before="240" w:after="240" w:line="312" w:lineRule="auto"/>
        <w:jc w:val="both"/>
        <w:rPr>
          <w:rFonts w:ascii="Arial" w:hAnsi="Arial" w:cs="Arial"/>
          <w:bCs/>
          <w:sz w:val="24"/>
          <w:szCs w:val="24"/>
        </w:rPr>
      </w:pPr>
      <w:r>
        <w:rPr>
          <w:rFonts w:ascii="Arial" w:hAnsi="Arial" w:cs="Arial"/>
          <w:b/>
          <w:sz w:val="24"/>
          <w:szCs w:val="24"/>
        </w:rPr>
        <w:t>Sol·licito</w:t>
      </w:r>
      <w:r>
        <w:rPr>
          <w:rFonts w:ascii="Arial" w:hAnsi="Arial" w:cs="Arial"/>
          <w:bCs/>
          <w:sz w:val="24"/>
          <w:szCs w:val="24"/>
        </w:rPr>
        <w:t>: Que tingui per indicats els particulars que cal testimoniar.</w:t>
      </w:r>
    </w:p>
    <w:p w14:paraId="4C709E33" w14:textId="77777777" w:rsidR="00B63651" w:rsidRDefault="00B63651" w:rsidP="00B63651">
      <w:pPr>
        <w:spacing w:line="360" w:lineRule="atLeast"/>
        <w:jc w:val="both"/>
        <w:rPr>
          <w:rFonts w:ascii="Arial" w:hAnsi="Arial" w:cs="Arial"/>
          <w:sz w:val="24"/>
          <w:szCs w:val="24"/>
        </w:rPr>
      </w:pPr>
      <w:r>
        <w:rPr>
          <w:rFonts w:ascii="Arial" w:hAnsi="Arial" w:cs="Arial"/>
          <w:sz w:val="24"/>
          <w:szCs w:val="24"/>
        </w:rPr>
        <w:t>..............., ....... de/d’................. de ..............</w:t>
      </w:r>
    </w:p>
    <w:p w14:paraId="5F3ECB56" w14:textId="1771F4B4" w:rsidR="00330ECF" w:rsidRDefault="00330ECF" w:rsidP="00330ECF">
      <w:pPr>
        <w:rPr>
          <w:rFonts w:ascii="Arial" w:hAnsi="Arial" w:cs="Arial"/>
          <w:sz w:val="24"/>
          <w:szCs w:val="24"/>
        </w:rPr>
      </w:pPr>
    </w:p>
    <w:p w14:paraId="09C55FA2" w14:textId="1FC0D6E1" w:rsidR="00B63651" w:rsidRDefault="00B63651" w:rsidP="00330ECF">
      <w:pPr>
        <w:rPr>
          <w:rFonts w:ascii="Arial" w:hAnsi="Arial" w:cs="Arial"/>
          <w:sz w:val="24"/>
          <w:szCs w:val="24"/>
        </w:rPr>
      </w:pPr>
      <w:r>
        <w:rPr>
          <w:rFonts w:ascii="Arial" w:hAnsi="Arial" w:cs="Arial"/>
          <w:sz w:val="24"/>
          <w:szCs w:val="24"/>
        </w:rPr>
        <w:t>(</w:t>
      </w:r>
      <w:r w:rsidRPr="00C07392">
        <w:rPr>
          <w:rFonts w:ascii="Arial" w:hAnsi="Arial" w:cs="Arial"/>
          <w:i/>
          <w:iCs/>
          <w:sz w:val="24"/>
          <w:szCs w:val="24"/>
        </w:rPr>
        <w:t>signatura</w:t>
      </w:r>
      <w:r>
        <w:rPr>
          <w:rFonts w:ascii="Arial" w:hAnsi="Arial" w:cs="Arial"/>
          <w:sz w:val="24"/>
          <w:szCs w:val="24"/>
        </w:rPr>
        <w:t>)</w:t>
      </w:r>
    </w:p>
    <w:p w14:paraId="44002D43" w14:textId="0971DB06" w:rsidR="000618BE" w:rsidRDefault="000618BE" w:rsidP="00330ECF">
      <w:pPr>
        <w:rPr>
          <w:rFonts w:ascii="Arial" w:hAnsi="Arial" w:cs="Arial"/>
          <w:sz w:val="24"/>
          <w:szCs w:val="24"/>
        </w:rPr>
      </w:pPr>
    </w:p>
    <w:p w14:paraId="6FEC2655" w14:textId="77777777" w:rsidR="000618BE" w:rsidRDefault="000618BE" w:rsidP="00330ECF">
      <w:pPr>
        <w:rPr>
          <w:rFonts w:ascii="Arial" w:hAnsi="Arial" w:cs="Arial"/>
          <w:sz w:val="24"/>
          <w:szCs w:val="24"/>
        </w:rPr>
      </w:pPr>
    </w:p>
    <w:p w14:paraId="0E6AEA99" w14:textId="154F56C7" w:rsidR="00292246" w:rsidRPr="00330ECF" w:rsidRDefault="00B63651" w:rsidP="000618BE">
      <w:pPr>
        <w:jc w:val="both"/>
      </w:pPr>
      <w:r>
        <w:rPr>
          <w:rFonts w:ascii="Arial" w:hAnsi="Arial" w:cs="Arial"/>
          <w:i/>
          <w:iCs/>
          <w:sz w:val="18"/>
          <w:szCs w:val="18"/>
        </w:rPr>
        <w:lastRenderedPageBreak/>
        <w:t>Nota:</w:t>
      </w:r>
      <w:r>
        <w:rPr>
          <w:i/>
          <w:iCs/>
          <w:sz w:val="18"/>
          <w:szCs w:val="18"/>
        </w:rPr>
        <w:t xml:space="preserve"> </w:t>
      </w:r>
      <w:r>
        <w:rPr>
          <w:rFonts w:ascii="Arial" w:hAnsi="Arial" w:cs="Arial"/>
          <w:i/>
          <w:iCs/>
          <w:sz w:val="18"/>
          <w:szCs w:val="18"/>
        </w:rPr>
        <w:t xml:space="preserve">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0" w:name="_Hlk97203260"/>
      <w:r>
        <w:rPr>
          <w:rFonts w:ascii="Arial" w:hAnsi="Arial" w:cs="Arial"/>
          <w:i/>
          <w:iCs/>
          <w:sz w:val="18"/>
          <w:szCs w:val="18"/>
        </w:rPr>
        <w:t>atès que es tracta d’un model creat per al foment del català a l’àmbit del dret.</w:t>
      </w:r>
      <w:bookmarkEnd w:id="0"/>
      <w:r>
        <w:rPr>
          <w:rFonts w:ascii="Arial" w:hAnsi="Arial" w:cs="Arial"/>
          <w:sz w:val="24"/>
          <w:szCs w:val="24"/>
        </w:rPr>
        <w:fldChar w:fldCharType="begin"/>
      </w:r>
      <w:r>
        <w:rPr>
          <w:rFonts w:ascii="Arial" w:hAnsi="Arial" w:cs="Arial"/>
          <w:sz w:val="24"/>
          <w:szCs w:val="24"/>
        </w:rPr>
        <w:instrText xml:space="preserve"> SET  DATEMAIL "29E5MV94"  </w:instrText>
      </w:r>
      <w:r>
        <w:rPr>
          <w:rFonts w:ascii="Arial" w:hAnsi="Arial" w:cs="Arial"/>
          <w:sz w:val="24"/>
          <w:szCs w:val="24"/>
        </w:rPr>
        <w:fldChar w:fldCharType="separate"/>
      </w:r>
      <w:bookmarkStart w:id="1" w:name="DATEMAIL"/>
      <w:r>
        <w:rPr>
          <w:rFonts w:ascii="Arial" w:hAnsi="Arial" w:cs="Arial"/>
          <w:sz w:val="24"/>
          <w:szCs w:val="24"/>
        </w:rPr>
        <w:t>29E5MV94</w:t>
      </w:r>
      <w:bookmarkEnd w:id="1"/>
      <w:r>
        <w:rPr>
          <w:rFonts w:ascii="Arial" w:hAnsi="Arial" w:cs="Arial"/>
          <w:sz w:val="24"/>
          <w:szCs w:val="24"/>
        </w:rPr>
        <w:fldChar w:fldCharType="end"/>
      </w:r>
    </w:p>
    <w:sectPr w:rsidR="00292246" w:rsidRPr="00330ECF" w:rsidSect="000618BE">
      <w:pgSz w:w="11906" w:h="16838"/>
      <w:pgMar w:top="851"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7F51" w14:textId="77777777" w:rsidR="00AE291F" w:rsidRDefault="00AE291F" w:rsidP="0075147B">
      <w:pPr>
        <w:spacing w:after="0" w:line="240" w:lineRule="auto"/>
      </w:pPr>
      <w:r>
        <w:separator/>
      </w:r>
    </w:p>
  </w:endnote>
  <w:endnote w:type="continuationSeparator" w:id="0">
    <w:p w14:paraId="4F0B2E37" w14:textId="77777777" w:rsidR="00AE291F" w:rsidRDefault="00AE291F" w:rsidP="0075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2BF0" w14:textId="77777777" w:rsidR="00AE291F" w:rsidRDefault="00AE291F" w:rsidP="0075147B">
      <w:pPr>
        <w:spacing w:after="0" w:line="240" w:lineRule="auto"/>
      </w:pPr>
      <w:r>
        <w:separator/>
      </w:r>
    </w:p>
  </w:footnote>
  <w:footnote w:type="continuationSeparator" w:id="0">
    <w:p w14:paraId="71E2257E" w14:textId="77777777" w:rsidR="00AE291F" w:rsidRDefault="00AE291F" w:rsidP="00751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68A8"/>
    <w:multiLevelType w:val="hybridMultilevel"/>
    <w:tmpl w:val="3C9203BC"/>
    <w:lvl w:ilvl="0" w:tplc="94D07A0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5B82ABB"/>
    <w:multiLevelType w:val="hybridMultilevel"/>
    <w:tmpl w:val="E8023E0C"/>
    <w:lvl w:ilvl="0" w:tplc="AF062D34">
      <w:start w:val="1"/>
      <w:numFmt w:val="decimal"/>
      <w:lvlText w:val="%1."/>
      <w:lvlJc w:val="left"/>
      <w:pPr>
        <w:ind w:left="360" w:hanging="360"/>
      </w:pPr>
      <w:rPr>
        <w:b/>
        <w:bCs w:val="0"/>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 w15:restartNumberingAfterBreak="0">
    <w:nsid w:val="30880BD5"/>
    <w:multiLevelType w:val="hybridMultilevel"/>
    <w:tmpl w:val="DD849228"/>
    <w:lvl w:ilvl="0" w:tplc="0403000F">
      <w:start w:val="1"/>
      <w:numFmt w:val="decimal"/>
      <w:lvlText w:val="%1."/>
      <w:lvlJc w:val="left"/>
      <w:pPr>
        <w:ind w:left="720" w:hanging="360"/>
      </w:p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7C6D25BF"/>
    <w:multiLevelType w:val="hybridMultilevel"/>
    <w:tmpl w:val="77FEBBFA"/>
    <w:lvl w:ilvl="0" w:tplc="EA10FA72">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12603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031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092771">
    <w:abstractNumId w:val="3"/>
  </w:num>
  <w:num w:numId="4" w16cid:durableId="47664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04"/>
    <w:rsid w:val="00013A56"/>
    <w:rsid w:val="00045F76"/>
    <w:rsid w:val="00052EE6"/>
    <w:rsid w:val="000618BE"/>
    <w:rsid w:val="0016299F"/>
    <w:rsid w:val="001B11C6"/>
    <w:rsid w:val="001C305D"/>
    <w:rsid w:val="0029180F"/>
    <w:rsid w:val="00292246"/>
    <w:rsid w:val="00330ECF"/>
    <w:rsid w:val="0035536B"/>
    <w:rsid w:val="00367B61"/>
    <w:rsid w:val="00386EFA"/>
    <w:rsid w:val="00397F4F"/>
    <w:rsid w:val="003F5290"/>
    <w:rsid w:val="004A5999"/>
    <w:rsid w:val="004A6080"/>
    <w:rsid w:val="004C689B"/>
    <w:rsid w:val="004E6496"/>
    <w:rsid w:val="00514CF3"/>
    <w:rsid w:val="005178A5"/>
    <w:rsid w:val="00544BB3"/>
    <w:rsid w:val="005A2205"/>
    <w:rsid w:val="00610186"/>
    <w:rsid w:val="006E65F4"/>
    <w:rsid w:val="006F3FB8"/>
    <w:rsid w:val="0075147B"/>
    <w:rsid w:val="00795C2E"/>
    <w:rsid w:val="00801266"/>
    <w:rsid w:val="008521B1"/>
    <w:rsid w:val="00870599"/>
    <w:rsid w:val="008723B8"/>
    <w:rsid w:val="008B3130"/>
    <w:rsid w:val="008D316A"/>
    <w:rsid w:val="00913833"/>
    <w:rsid w:val="009967D7"/>
    <w:rsid w:val="009C72EB"/>
    <w:rsid w:val="009D433E"/>
    <w:rsid w:val="00A22909"/>
    <w:rsid w:val="00A72F66"/>
    <w:rsid w:val="00AE291F"/>
    <w:rsid w:val="00B61604"/>
    <w:rsid w:val="00B63651"/>
    <w:rsid w:val="00B86A76"/>
    <w:rsid w:val="00C07392"/>
    <w:rsid w:val="00C31B58"/>
    <w:rsid w:val="00C46A1C"/>
    <w:rsid w:val="00C53415"/>
    <w:rsid w:val="00C704BD"/>
    <w:rsid w:val="00CB5E11"/>
    <w:rsid w:val="00CF5892"/>
    <w:rsid w:val="00D34F0E"/>
    <w:rsid w:val="00DD53CA"/>
    <w:rsid w:val="00E51345"/>
    <w:rsid w:val="00F07FE4"/>
    <w:rsid w:val="00F47C01"/>
    <w:rsid w:val="00F7662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A9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F76"/>
    <w:pPr>
      <w:ind w:left="720"/>
      <w:contextualSpacing/>
    </w:pPr>
  </w:style>
  <w:style w:type="paragraph" w:styleId="Revisin">
    <w:name w:val="Revision"/>
    <w:hidden/>
    <w:uiPriority w:val="99"/>
    <w:semiHidden/>
    <w:rsid w:val="0035536B"/>
    <w:pPr>
      <w:spacing w:after="0" w:line="240" w:lineRule="auto"/>
    </w:pPr>
  </w:style>
  <w:style w:type="paragraph" w:styleId="Encabezado">
    <w:name w:val="header"/>
    <w:basedOn w:val="Normal"/>
    <w:link w:val="EncabezadoCar"/>
    <w:uiPriority w:val="99"/>
    <w:unhideWhenUsed/>
    <w:rsid w:val="007514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47B"/>
  </w:style>
  <w:style w:type="paragraph" w:styleId="Piedepgina">
    <w:name w:val="footer"/>
    <w:basedOn w:val="Normal"/>
    <w:link w:val="PiedepginaCar"/>
    <w:uiPriority w:val="99"/>
    <w:unhideWhenUsed/>
    <w:rsid w:val="007514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7736">
      <w:bodyDiv w:val="1"/>
      <w:marLeft w:val="0"/>
      <w:marRight w:val="0"/>
      <w:marTop w:val="0"/>
      <w:marBottom w:val="0"/>
      <w:divBdr>
        <w:top w:val="none" w:sz="0" w:space="0" w:color="auto"/>
        <w:left w:val="none" w:sz="0" w:space="0" w:color="auto"/>
        <w:bottom w:val="none" w:sz="0" w:space="0" w:color="auto"/>
        <w:right w:val="none" w:sz="0" w:space="0" w:color="auto"/>
      </w:divBdr>
    </w:div>
    <w:div w:id="150145594">
      <w:bodyDiv w:val="1"/>
      <w:marLeft w:val="0"/>
      <w:marRight w:val="0"/>
      <w:marTop w:val="0"/>
      <w:marBottom w:val="0"/>
      <w:divBdr>
        <w:top w:val="none" w:sz="0" w:space="0" w:color="auto"/>
        <w:left w:val="none" w:sz="0" w:space="0" w:color="auto"/>
        <w:bottom w:val="none" w:sz="0" w:space="0" w:color="auto"/>
        <w:right w:val="none" w:sz="0" w:space="0" w:color="auto"/>
      </w:divBdr>
    </w:div>
    <w:div w:id="419065325">
      <w:bodyDiv w:val="1"/>
      <w:marLeft w:val="0"/>
      <w:marRight w:val="0"/>
      <w:marTop w:val="0"/>
      <w:marBottom w:val="0"/>
      <w:divBdr>
        <w:top w:val="none" w:sz="0" w:space="0" w:color="auto"/>
        <w:left w:val="none" w:sz="0" w:space="0" w:color="auto"/>
        <w:bottom w:val="none" w:sz="0" w:space="0" w:color="auto"/>
        <w:right w:val="none" w:sz="0" w:space="0" w:color="auto"/>
      </w:divBdr>
    </w:div>
    <w:div w:id="1909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2024-12-27T08:26:00Z</dcterms:created>
  <dcterms:modified xsi:type="dcterms:W3CDTF">2025-01-03T20:02:00Z</dcterms:modified>
</cp:coreProperties>
</file>