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36A6" w14:textId="77777777" w:rsidR="00B6656A" w:rsidRPr="003357DD" w:rsidRDefault="00B6656A" w:rsidP="00B6656A">
      <w:pPr>
        <w:pStyle w:val="Ttol1ACAPPS"/>
        <w:numPr>
          <w:ilvl w:val="0"/>
          <w:numId w:val="0"/>
        </w:numPr>
        <w:outlineLvl w:val="0"/>
      </w:pPr>
      <w:bookmarkStart w:id="0" w:name="_Toc116374989"/>
      <w:r w:rsidRPr="003357DD">
        <w:t xml:space="preserve">Model d’escrit per a la petició de mesures de suport a la comunicació oral en un procés a la jurisdicció </w:t>
      </w:r>
      <w:r w:rsidR="002752FF">
        <w:t>de família</w:t>
      </w:r>
      <w:r w:rsidRPr="003357DD">
        <w:t>: citació com a testimoni</w:t>
      </w:r>
      <w:bookmarkEnd w:id="0"/>
    </w:p>
    <w:p w14:paraId="4D126E59" w14:textId="77777777" w:rsidR="000D6238" w:rsidRDefault="000D6238" w:rsidP="00B6656A">
      <w:pPr>
        <w:pStyle w:val="Ttol2ACAPPS"/>
        <w:outlineLvl w:val="1"/>
      </w:pPr>
      <w:bookmarkStart w:id="1" w:name="_Toc116374990"/>
    </w:p>
    <w:p w14:paraId="41F86063" w14:textId="67EB6870" w:rsidR="00B6656A" w:rsidRPr="00A86F06" w:rsidRDefault="00B6656A" w:rsidP="00B6656A">
      <w:pPr>
        <w:pStyle w:val="Ttol2ACAPPS"/>
        <w:outlineLvl w:val="1"/>
      </w:pPr>
      <w:r w:rsidRPr="00A86F06">
        <w:t>Descripció</w:t>
      </w:r>
      <w:bookmarkEnd w:id="1"/>
    </w:p>
    <w:p w14:paraId="00B0DDB5"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 xml:space="preserve">Aquest document proposa un format i un contingut per a entregar al jutjat i informar tant al jutge/essa o magistrat/da, com a la resta de parts del procediment, de les necessitats de suport a la comunicació oral que requereix cobrir una persona amb sordesa que es comunica oralment. </w:t>
      </w:r>
    </w:p>
    <w:p w14:paraId="1C361CAF"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És un document elaborat pels Serveis Jurídics de l’Oficina per la No Discriminació de l’Ajuntament de Barcelona, amb alguna lleugera modificació i millora.</w:t>
      </w:r>
    </w:p>
    <w:p w14:paraId="62F71454"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3BD3CD0B"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En cas d’haver estat citat com a part, recomanem sempre que es faci amb l’assessorament de l’advocat/da.</w:t>
      </w:r>
    </w:p>
    <w:p w14:paraId="476DFE28"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En tots els casos recomanem que l’advocat/da contacti amb la Federació ACAPPS per informar-se de què pot passar, quines casuístiques coneixem i com hem redreçat algunes casuístiques que no tenien prou presents els drets de les persones amb sordesa.</w:t>
      </w:r>
    </w:p>
    <w:p w14:paraId="61BC123B" w14:textId="77777777" w:rsidR="00B661EA" w:rsidRPr="00B661EA" w:rsidRDefault="00B661EA" w:rsidP="00B661EA">
      <w:pPr>
        <w:pStyle w:val="normalacapps"/>
        <w:rPr>
          <w:rFonts w:ascii="Calibri" w:hAnsi="Calibri" w:cs="Times New Roman"/>
          <w:color w:val="000000"/>
          <w:szCs w:val="30"/>
          <w:u w:val="none"/>
        </w:rPr>
      </w:pPr>
      <w:r w:rsidRPr="00B661EA">
        <w:rPr>
          <w:rFonts w:ascii="Calibri" w:hAnsi="Calibri" w:cs="Times New Roman"/>
          <w:color w:val="000000"/>
          <w:szCs w:val="30"/>
          <w:u w:val="none"/>
        </w:rPr>
        <w:t>Recomanem que, adjunt a aquest escrit, s’entregui un annex que expliqui les dificultats per a la comunicació de les persones amb sordesa que es comuniquen oralment i el funcionament de les mesures de suport a la comunicació oral que necessiten, per tal que així tant jutge/essa o magistrat/da, com la resta de parts, se’n podran fer càrrec amb coneixement de causa.</w:t>
      </w:r>
    </w:p>
    <w:p w14:paraId="5C600CC4" w14:textId="07144923" w:rsidR="00B6656A" w:rsidRDefault="00B661EA" w:rsidP="00B661EA">
      <w:pPr>
        <w:rPr>
          <w:rFonts w:ascii="Poppins ExtraLight" w:hAnsi="Poppins ExtraLight"/>
          <w:color w:val="3DA6BB"/>
          <w:sz w:val="32"/>
          <w:shd w:val="clear" w:color="auto" w:fill="FFFFFF"/>
        </w:rPr>
      </w:pPr>
      <w:r w:rsidRPr="00B661EA">
        <w:rPr>
          <w:rFonts w:ascii="Calibri" w:hAnsi="Calibri"/>
          <w:iCs/>
          <w:color w:val="000000"/>
          <w:sz w:val="24"/>
          <w:szCs w:val="30"/>
          <w:lang w:val="ca-ES"/>
        </w:rPr>
        <w:t>Per adaptar el model, podeu copiar el text i emlpenar les dades que corresponguin en aquells espais subratllats i en color gris.</w:t>
      </w:r>
      <w:r w:rsidR="00B6656A">
        <w:br w:type="page"/>
      </w:r>
    </w:p>
    <w:p w14:paraId="6BD6A1ED" w14:textId="06367045" w:rsidR="00B6656A" w:rsidRPr="00DF04A2" w:rsidRDefault="00B6656A" w:rsidP="00B6656A">
      <w:pPr>
        <w:pStyle w:val="Ttol2ACAPPS"/>
        <w:outlineLvl w:val="1"/>
      </w:pPr>
      <w:bookmarkStart w:id="2" w:name="_Toc116374991"/>
      <w:r w:rsidRPr="00DF04A2">
        <w:lastRenderedPageBreak/>
        <w:t>Model</w:t>
      </w:r>
      <w:bookmarkEnd w:id="2"/>
    </w:p>
    <w:p w14:paraId="240F026D" w14:textId="77777777" w:rsidR="00B6656A" w:rsidRPr="002A64B1" w:rsidRDefault="00B6656A" w:rsidP="00B6656A">
      <w:pPr>
        <w:pStyle w:val="NormalWeb"/>
        <w:spacing w:before="0" w:after="0"/>
        <w:jc w:val="both"/>
        <w:rPr>
          <w:rFonts w:asciiTheme="minorHAnsi" w:hAnsiTheme="minorHAnsi" w:cstheme="minorHAnsi"/>
          <w:sz w:val="24"/>
          <w:szCs w:val="22"/>
          <w:vertAlign w:val="superscript"/>
          <w:lang w:val="ca-ES"/>
        </w:rPr>
      </w:pPr>
      <w:r w:rsidRPr="002A64B1">
        <w:rPr>
          <w:rFonts w:asciiTheme="minorHAnsi" w:hAnsiTheme="minorHAnsi" w:cstheme="minorHAnsi"/>
          <w:sz w:val="24"/>
          <w:szCs w:val="22"/>
          <w:lang w:val="ca-ES"/>
        </w:rPr>
        <w:t xml:space="preserve">Jutjat de </w:t>
      </w:r>
      <w:r w:rsidR="002752FF" w:rsidRPr="002A64B1">
        <w:rPr>
          <w:rFonts w:asciiTheme="minorHAnsi" w:hAnsiTheme="minorHAnsi" w:cstheme="minorHAnsi"/>
          <w:sz w:val="24"/>
          <w:szCs w:val="22"/>
          <w:lang w:val="ca-ES"/>
        </w:rPr>
        <w:t>Família</w:t>
      </w:r>
      <w:r w:rsidRPr="002A64B1">
        <w:rPr>
          <w:rFonts w:asciiTheme="minorHAnsi" w:hAnsiTheme="minorHAnsi" w:cstheme="minorHAnsi"/>
          <w:sz w:val="24"/>
          <w:szCs w:val="22"/>
          <w:lang w:val="ca-ES"/>
        </w:rPr>
        <w:t xml:space="preserve"> núm. </w:t>
      </w:r>
      <w:r w:rsidRPr="002A64B1">
        <w:rPr>
          <w:rFonts w:asciiTheme="minorHAnsi" w:hAnsiTheme="minorHAnsi" w:cstheme="minorHAnsi"/>
          <w:color w:val="7F7F7F" w:themeColor="text1" w:themeTint="80"/>
          <w:sz w:val="24"/>
          <w:szCs w:val="22"/>
          <w:u w:val="single"/>
          <w:lang w:val="ca-ES"/>
        </w:rPr>
        <w:t>(posar núm. Jutjat)</w:t>
      </w:r>
    </w:p>
    <w:p w14:paraId="6EDCD6DA" w14:textId="77777777" w:rsidR="00B6656A" w:rsidRPr="002A64B1" w:rsidRDefault="00B6656A" w:rsidP="00B6656A">
      <w:pPr>
        <w:pStyle w:val="NormalWeb"/>
        <w:spacing w:before="0" w:after="0"/>
        <w:jc w:val="both"/>
        <w:rPr>
          <w:rFonts w:asciiTheme="minorHAnsi" w:hAnsiTheme="minorHAnsi" w:cstheme="minorHAnsi"/>
          <w:color w:val="7F7F7F" w:themeColor="text1" w:themeTint="80"/>
          <w:sz w:val="24"/>
          <w:szCs w:val="22"/>
          <w:u w:val="single"/>
          <w:lang w:val="ca-ES"/>
        </w:rPr>
      </w:pPr>
      <w:r w:rsidRPr="002A64B1">
        <w:rPr>
          <w:rFonts w:asciiTheme="minorHAnsi" w:hAnsiTheme="minorHAnsi" w:cstheme="minorHAnsi"/>
          <w:color w:val="7F7F7F" w:themeColor="text1" w:themeTint="80"/>
          <w:sz w:val="24"/>
          <w:szCs w:val="22"/>
          <w:u w:val="single"/>
          <w:lang w:val="ca-ES"/>
        </w:rPr>
        <w:t>(Posar localitat de la seu judicial)</w:t>
      </w:r>
    </w:p>
    <w:p w14:paraId="292B5F6F" w14:textId="77777777" w:rsidR="00B6656A" w:rsidRPr="002A64B1" w:rsidRDefault="00B6656A" w:rsidP="00B6656A">
      <w:pPr>
        <w:pStyle w:val="NormalWeb"/>
        <w:spacing w:before="0" w:after="0"/>
        <w:jc w:val="both"/>
        <w:rPr>
          <w:rFonts w:asciiTheme="minorHAnsi" w:hAnsiTheme="minorHAnsi" w:cstheme="minorHAnsi"/>
          <w:color w:val="7F7F7F" w:themeColor="text1" w:themeTint="80"/>
          <w:sz w:val="24"/>
          <w:szCs w:val="22"/>
          <w:u w:val="single"/>
          <w:lang w:val="ca-ES"/>
        </w:rPr>
      </w:pPr>
      <w:r w:rsidRPr="002A64B1">
        <w:rPr>
          <w:rFonts w:asciiTheme="minorHAnsi" w:hAnsiTheme="minorHAnsi" w:cstheme="minorHAnsi"/>
          <w:color w:val="7F7F7F" w:themeColor="text1" w:themeTint="80"/>
          <w:sz w:val="24"/>
          <w:szCs w:val="22"/>
          <w:u w:val="single"/>
          <w:lang w:val="ca-ES"/>
        </w:rPr>
        <w:t>(Posar tipus i número de procediment)</w:t>
      </w:r>
    </w:p>
    <w:p w14:paraId="7FF8F113" w14:textId="77777777" w:rsidR="00B6656A" w:rsidRPr="002A64B1" w:rsidRDefault="00B6656A" w:rsidP="00B6656A">
      <w:pPr>
        <w:pStyle w:val="NormalWeb"/>
        <w:spacing w:before="0" w:after="0"/>
        <w:ind w:left="720"/>
        <w:jc w:val="center"/>
        <w:rPr>
          <w:rFonts w:asciiTheme="minorHAnsi" w:hAnsiTheme="minorHAnsi" w:cstheme="minorHAnsi"/>
          <w:sz w:val="24"/>
          <w:szCs w:val="22"/>
          <w:u w:val="single"/>
          <w:lang w:val="ca-ES"/>
        </w:rPr>
      </w:pPr>
    </w:p>
    <w:p w14:paraId="0C45583F" w14:textId="77777777" w:rsidR="00B6656A" w:rsidRPr="002A64B1" w:rsidRDefault="00B6656A" w:rsidP="00B6656A">
      <w:pPr>
        <w:pStyle w:val="NormalWeb"/>
        <w:spacing w:before="0" w:after="0"/>
        <w:ind w:left="720"/>
        <w:jc w:val="center"/>
        <w:rPr>
          <w:rFonts w:asciiTheme="minorHAnsi" w:hAnsiTheme="minorHAnsi" w:cstheme="minorHAnsi"/>
          <w:sz w:val="24"/>
          <w:szCs w:val="22"/>
          <w:u w:val="single"/>
          <w:lang w:val="ca-ES"/>
        </w:rPr>
      </w:pPr>
      <w:r w:rsidRPr="002A64B1">
        <w:rPr>
          <w:rFonts w:asciiTheme="minorHAnsi" w:hAnsiTheme="minorHAnsi" w:cstheme="minorHAnsi"/>
          <w:sz w:val="24"/>
          <w:szCs w:val="22"/>
          <w:u w:val="single"/>
          <w:lang w:val="ca-ES"/>
        </w:rPr>
        <w:t>AL JUTJAT</w:t>
      </w:r>
    </w:p>
    <w:p w14:paraId="5B57238E" w14:textId="77777777" w:rsidR="00B6656A" w:rsidRPr="002A64B1" w:rsidRDefault="00B6656A" w:rsidP="00B6656A">
      <w:pPr>
        <w:pStyle w:val="NormalWeb"/>
        <w:spacing w:before="0" w:after="0"/>
        <w:ind w:left="720"/>
        <w:jc w:val="center"/>
        <w:rPr>
          <w:rFonts w:asciiTheme="minorHAnsi" w:hAnsiTheme="minorHAnsi" w:cstheme="minorHAnsi"/>
          <w:sz w:val="24"/>
          <w:szCs w:val="22"/>
          <w:u w:val="single"/>
          <w:lang w:val="ca-ES"/>
        </w:rPr>
      </w:pPr>
    </w:p>
    <w:p w14:paraId="38FBE10B"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color w:val="7F7F7F" w:themeColor="text1" w:themeTint="80"/>
          <w:sz w:val="24"/>
          <w:szCs w:val="22"/>
          <w:u w:val="single"/>
          <w:lang w:val="ca-ES"/>
        </w:rPr>
        <w:t>(Nom i cognoms de la persona que necessita mitjans de suport a la comunicació oral)</w:t>
      </w:r>
      <w:r w:rsidRPr="002A64B1">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sz w:val="24"/>
          <w:szCs w:val="22"/>
          <w:lang w:val="ca-ES"/>
        </w:rPr>
        <w:t>amb DNI</w:t>
      </w:r>
      <w:r w:rsidRPr="002A64B1">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color w:val="7F7F7F" w:themeColor="text1" w:themeTint="80"/>
          <w:sz w:val="24"/>
          <w:szCs w:val="22"/>
          <w:u w:val="single"/>
          <w:lang w:val="ca-ES"/>
        </w:rPr>
        <w:t>XXXXXXX</w:t>
      </w:r>
      <w:r w:rsidRPr="002A64B1">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sz w:val="24"/>
          <w:szCs w:val="22"/>
          <w:lang w:val="ca-ES"/>
        </w:rPr>
        <w:t>i adreça a efectes de notificacions a</w:t>
      </w:r>
      <w:r w:rsidRPr="002A64B1">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color w:val="7F7F7F" w:themeColor="text1" w:themeTint="80"/>
          <w:sz w:val="24"/>
          <w:szCs w:val="22"/>
          <w:u w:val="single"/>
          <w:lang w:val="ca-ES"/>
        </w:rPr>
        <w:t>(posar adreça postal)</w:t>
      </w:r>
      <w:r w:rsidRPr="002A64B1">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color w:val="7F7F7F" w:themeColor="text1" w:themeTint="80"/>
          <w:sz w:val="24"/>
          <w:szCs w:val="22"/>
          <w:u w:val="single"/>
          <w:lang w:val="ca-ES"/>
        </w:rPr>
        <w:t>(posar també telèfon i/o adreça de correu electrònic)</w:t>
      </w:r>
      <w:r w:rsidRPr="002A64B1">
        <w:rPr>
          <w:rFonts w:asciiTheme="minorHAnsi" w:hAnsiTheme="minorHAnsi" w:cstheme="minorHAnsi"/>
          <w:sz w:val="24"/>
          <w:szCs w:val="22"/>
          <w:lang w:val="ca-ES"/>
        </w:rPr>
        <w:t xml:space="preserve"> davant del Jutjat comparec i </w:t>
      </w:r>
    </w:p>
    <w:p w14:paraId="31F53066"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264E84E2"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sz w:val="24"/>
          <w:szCs w:val="22"/>
          <w:lang w:val="ca-ES"/>
        </w:rPr>
        <w:t>DIC:</w:t>
      </w:r>
    </w:p>
    <w:p w14:paraId="2D4CA50C"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70649A1E"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sz w:val="24"/>
          <w:szCs w:val="22"/>
          <w:lang w:val="ca-ES"/>
        </w:rPr>
        <w:t xml:space="preserve">1. He estat citat/citada per aquest Jutjat com a testimoni. </w:t>
      </w:r>
    </w:p>
    <w:p w14:paraId="5E796C27"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73370CBA" w14:textId="4F86DECB"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sz w:val="24"/>
          <w:szCs w:val="22"/>
          <w:lang w:val="ca-ES"/>
        </w:rPr>
        <w:t xml:space="preserve">2. Poso en coneixement del Jutjat i de totes les parts que intervenen en el procediment que tinc una discapacitat auditiva que em provoca una disminució parcial/manca total de la capacitat per a percebre els missatges orals amb l’oïda. </w:t>
      </w:r>
      <w:r w:rsidRPr="002A64B1">
        <w:rPr>
          <w:rFonts w:asciiTheme="minorHAnsi" w:hAnsiTheme="minorHAnsi" w:cstheme="minorHAnsi"/>
          <w:color w:val="7F7F7F" w:themeColor="text1" w:themeTint="80"/>
          <w:sz w:val="24"/>
          <w:szCs w:val="22"/>
          <w:u w:val="single"/>
          <w:lang w:val="ca-ES"/>
        </w:rPr>
        <w:t xml:space="preserve">(Si es té algun document que ho acrediti, </w:t>
      </w:r>
      <w:r w:rsidR="00A42473">
        <w:rPr>
          <w:rFonts w:asciiTheme="minorHAnsi" w:hAnsiTheme="minorHAnsi" w:cstheme="minorHAnsi"/>
          <w:color w:val="7F7F7F" w:themeColor="text1" w:themeTint="80"/>
          <w:sz w:val="24"/>
          <w:szCs w:val="22"/>
          <w:u w:val="single"/>
          <w:lang w:val="ca-ES"/>
        </w:rPr>
        <w:t xml:space="preserve">cal </w:t>
      </w:r>
      <w:r w:rsidRPr="002A64B1">
        <w:rPr>
          <w:rFonts w:asciiTheme="minorHAnsi" w:hAnsiTheme="minorHAnsi" w:cstheme="minorHAnsi"/>
          <w:color w:val="7F7F7F" w:themeColor="text1" w:themeTint="80"/>
          <w:sz w:val="24"/>
          <w:szCs w:val="22"/>
          <w:u w:val="single"/>
          <w:lang w:val="ca-ES"/>
        </w:rPr>
        <w:t>afegir: Adjunto com a document el certificat ......)</w:t>
      </w:r>
      <w:r w:rsidRPr="002A64B1">
        <w:rPr>
          <w:rFonts w:asciiTheme="minorHAnsi" w:hAnsiTheme="minorHAnsi" w:cstheme="minorHAnsi"/>
          <w:sz w:val="24"/>
          <w:szCs w:val="22"/>
          <w:lang w:val="ca-ES"/>
        </w:rPr>
        <w:t>.</w:t>
      </w:r>
    </w:p>
    <w:p w14:paraId="21F01F61"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765898F9" w14:textId="77777777" w:rsidR="00A42473" w:rsidRPr="00B661EA" w:rsidRDefault="00A42473" w:rsidP="00A42473">
      <w:pPr>
        <w:pStyle w:val="normalacapps"/>
        <w:rPr>
          <w:iCs w:val="0"/>
          <w:color w:val="000000"/>
          <w:szCs w:val="22"/>
          <w:u w:val="none"/>
        </w:rPr>
      </w:pPr>
      <w:r w:rsidRPr="00B661EA">
        <w:rPr>
          <w:iCs w:val="0"/>
          <w:color w:val="000000"/>
          <w:szCs w:val="22"/>
          <w:u w:val="none"/>
        </w:rPr>
        <w:t xml:space="preserve">3. Segons preveu l’article 7 bis, apartat 2, lletra b), de la Llei d’enjudiciament civil, cal facilitar-me l’assistència o mitjans de suport necessaris per tal que em pugui comunicar. </w:t>
      </w:r>
    </w:p>
    <w:p w14:paraId="0C0FE4C7"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58C8599E"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sz w:val="24"/>
          <w:szCs w:val="22"/>
          <w:lang w:val="ca-ES"/>
        </w:rPr>
        <w:t xml:space="preserve">4. En el meu cas, el mitjà de suport a la comunicació oral que necessito per accedir a la informació i a la comunicació és </w:t>
      </w:r>
      <w:r w:rsidRPr="002A64B1">
        <w:rPr>
          <w:rFonts w:asciiTheme="minorHAnsi" w:hAnsiTheme="minorHAnsi" w:cstheme="minorHAnsi"/>
          <w:color w:val="7F7F7F"/>
          <w:sz w:val="24"/>
          <w:szCs w:val="22"/>
          <w:u w:val="single"/>
          <w:lang w:val="ca-ES"/>
        </w:rPr>
        <w:t>(</w:t>
      </w:r>
      <w:r w:rsidRPr="002A64B1">
        <w:rPr>
          <w:rFonts w:asciiTheme="minorHAnsi" w:hAnsiTheme="minorHAnsi" w:cstheme="minorHAnsi"/>
          <w:b/>
          <w:color w:val="7F7F7F"/>
          <w:sz w:val="24"/>
          <w:szCs w:val="22"/>
          <w:u w:val="single"/>
          <w:lang w:val="ca-ES"/>
        </w:rPr>
        <w:t>posar el mitjà concret que fa servir la persona</w:t>
      </w:r>
      <w:r w:rsidRPr="002A64B1">
        <w:rPr>
          <w:rStyle w:val="Refdenotaalpie"/>
          <w:rFonts w:asciiTheme="minorHAnsi" w:hAnsiTheme="minorHAnsi" w:cstheme="minorHAnsi"/>
          <w:b/>
          <w:color w:val="7F7F7F"/>
          <w:sz w:val="24"/>
          <w:szCs w:val="22"/>
          <w:u w:val="single"/>
        </w:rPr>
        <w:footnoteReference w:id="1"/>
      </w:r>
      <w:r w:rsidRPr="002A64B1">
        <w:rPr>
          <w:rFonts w:asciiTheme="minorHAnsi" w:hAnsiTheme="minorHAnsi" w:cstheme="minorHAnsi"/>
          <w:b/>
          <w:color w:val="7F7F7F"/>
          <w:sz w:val="24"/>
          <w:szCs w:val="22"/>
          <w:u w:val="single"/>
          <w:lang w:val="ca-ES"/>
        </w:rPr>
        <w:t>)</w:t>
      </w:r>
      <w:r w:rsidRPr="002A64B1">
        <w:rPr>
          <w:rFonts w:asciiTheme="minorHAnsi" w:hAnsiTheme="minorHAnsi" w:cstheme="minorHAnsi"/>
          <w:b/>
          <w:sz w:val="24"/>
          <w:szCs w:val="22"/>
          <w:lang w:val="ca-ES"/>
        </w:rPr>
        <w:t xml:space="preserve"> </w:t>
      </w:r>
      <w:r w:rsidRPr="002A64B1">
        <w:rPr>
          <w:rFonts w:asciiTheme="minorHAnsi" w:hAnsiTheme="minorHAnsi" w:cstheme="minorHAnsi"/>
          <w:sz w:val="24"/>
          <w:szCs w:val="22"/>
          <w:lang w:val="ca-ES"/>
        </w:rPr>
        <w:t>i no necessito intèrpret de llengua de signes, perquè em comunico oralment.</w:t>
      </w:r>
    </w:p>
    <w:p w14:paraId="1922EC80"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6BD7A5C4"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sz w:val="24"/>
          <w:szCs w:val="22"/>
          <w:lang w:val="ca-ES"/>
        </w:rPr>
        <w:t>Per això,</w:t>
      </w:r>
    </w:p>
    <w:p w14:paraId="4AFF440B"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3DE22CF1" w14:textId="3F146AE9"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b/>
          <w:sz w:val="24"/>
          <w:szCs w:val="22"/>
          <w:lang w:val="ca-ES"/>
        </w:rPr>
        <w:t>SOL·LICITO:</w:t>
      </w:r>
      <w:r w:rsidRPr="002A64B1">
        <w:rPr>
          <w:rFonts w:asciiTheme="minorHAnsi" w:hAnsiTheme="minorHAnsi" w:cstheme="minorHAnsi"/>
          <w:sz w:val="24"/>
          <w:szCs w:val="22"/>
          <w:lang w:val="ca-ES"/>
        </w:rPr>
        <w:t xml:space="preserve"> </w:t>
      </w:r>
      <w:r w:rsidR="00A42473">
        <w:rPr>
          <w:rFonts w:asciiTheme="minorHAnsi" w:hAnsiTheme="minorHAnsi" w:cstheme="minorHAnsi"/>
          <w:sz w:val="24"/>
          <w:szCs w:val="22"/>
          <w:lang w:val="ca-ES"/>
        </w:rPr>
        <w:t xml:space="preserve">Que </w:t>
      </w:r>
      <w:r w:rsidRPr="002A64B1">
        <w:rPr>
          <w:rFonts w:asciiTheme="minorHAnsi" w:hAnsiTheme="minorHAnsi" w:cstheme="minorHAnsi"/>
          <w:sz w:val="24"/>
          <w:szCs w:val="22"/>
          <w:lang w:val="ca-ES"/>
        </w:rPr>
        <w:t xml:space="preserve">tingui per presentat aquest escrit i per comunicada la necessitat de comptar amb </w:t>
      </w:r>
      <w:r w:rsidRPr="002A64B1">
        <w:rPr>
          <w:rFonts w:asciiTheme="minorHAnsi" w:hAnsiTheme="minorHAnsi" w:cstheme="minorHAnsi"/>
          <w:color w:val="7F7F7F" w:themeColor="text1" w:themeTint="80"/>
          <w:sz w:val="24"/>
          <w:szCs w:val="22"/>
          <w:u w:val="single"/>
          <w:lang w:val="ca-ES"/>
        </w:rPr>
        <w:t>(posar el mitjà concret)</w:t>
      </w:r>
      <w:r w:rsidRPr="002A64B1">
        <w:rPr>
          <w:rStyle w:val="Refdenotaalpie"/>
          <w:rFonts w:asciiTheme="minorHAnsi" w:hAnsiTheme="minorHAnsi" w:cstheme="minorHAnsi"/>
          <w:sz w:val="24"/>
          <w:szCs w:val="22"/>
        </w:rPr>
        <w:footnoteReference w:id="2"/>
      </w:r>
      <w:r w:rsidR="00A42473" w:rsidRPr="00A42473">
        <w:rPr>
          <w:rFonts w:asciiTheme="minorHAnsi" w:hAnsiTheme="minorHAnsi" w:cstheme="minorHAnsi"/>
          <w:color w:val="7F7F7F" w:themeColor="text1" w:themeTint="80"/>
          <w:sz w:val="24"/>
          <w:szCs w:val="22"/>
          <w:lang w:val="ca-ES"/>
        </w:rPr>
        <w:t xml:space="preserve"> </w:t>
      </w:r>
      <w:r w:rsidRPr="002A64B1">
        <w:rPr>
          <w:rFonts w:asciiTheme="minorHAnsi" w:hAnsiTheme="minorHAnsi" w:cstheme="minorHAnsi"/>
          <w:sz w:val="24"/>
          <w:szCs w:val="22"/>
          <w:lang w:val="ca-ES"/>
        </w:rPr>
        <w:t xml:space="preserve">com a mitjà de suport a la comunicació oral en la meva intervenció en qualsevol actuació davant d’aquest Jutjat; i, en conseqüència, adopti les mesures necessàries per garantir que pugui comptar amb </w:t>
      </w:r>
      <w:r w:rsidR="00A42473">
        <w:rPr>
          <w:rFonts w:asciiTheme="minorHAnsi" w:hAnsiTheme="minorHAnsi" w:cstheme="minorHAnsi"/>
          <w:sz w:val="24"/>
          <w:szCs w:val="22"/>
          <w:lang w:val="ca-ES"/>
        </w:rPr>
        <w:t>el</w:t>
      </w:r>
      <w:r w:rsidRPr="002A64B1">
        <w:rPr>
          <w:rFonts w:asciiTheme="minorHAnsi" w:hAnsiTheme="minorHAnsi" w:cstheme="minorHAnsi"/>
          <w:sz w:val="24"/>
          <w:szCs w:val="22"/>
          <w:lang w:val="ca-ES"/>
        </w:rPr>
        <w:t xml:space="preserve"> mitjà de suport</w:t>
      </w:r>
      <w:r w:rsidR="00A42473">
        <w:rPr>
          <w:rFonts w:asciiTheme="minorHAnsi" w:hAnsiTheme="minorHAnsi" w:cstheme="minorHAnsi"/>
          <w:sz w:val="24"/>
          <w:szCs w:val="22"/>
          <w:lang w:val="ca-ES"/>
        </w:rPr>
        <w:t xml:space="preserve"> esmentat</w:t>
      </w:r>
      <w:r w:rsidRPr="002A64B1">
        <w:rPr>
          <w:rFonts w:asciiTheme="minorHAnsi" w:hAnsiTheme="minorHAnsi" w:cstheme="minorHAnsi"/>
          <w:sz w:val="24"/>
          <w:szCs w:val="22"/>
          <w:lang w:val="ca-ES"/>
        </w:rPr>
        <w:t>.</w:t>
      </w:r>
    </w:p>
    <w:p w14:paraId="28E2F650" w14:textId="77777777" w:rsidR="00B6656A" w:rsidRPr="002A64B1" w:rsidRDefault="00B6656A" w:rsidP="00B6656A">
      <w:pPr>
        <w:pStyle w:val="NormalWeb"/>
        <w:spacing w:before="0" w:after="0"/>
        <w:jc w:val="both"/>
        <w:rPr>
          <w:rFonts w:asciiTheme="minorHAnsi" w:hAnsiTheme="minorHAnsi" w:cstheme="minorHAnsi"/>
          <w:sz w:val="24"/>
          <w:szCs w:val="22"/>
          <w:lang w:val="ca-ES"/>
        </w:rPr>
      </w:pPr>
    </w:p>
    <w:p w14:paraId="26102FF5" w14:textId="3EA4B9B5" w:rsidR="00B6656A" w:rsidRPr="002A64B1" w:rsidRDefault="00B6656A" w:rsidP="00B6656A">
      <w:pPr>
        <w:pStyle w:val="NormalWeb"/>
        <w:spacing w:before="0" w:after="0"/>
        <w:jc w:val="both"/>
        <w:rPr>
          <w:rFonts w:asciiTheme="minorHAnsi" w:hAnsiTheme="minorHAnsi" w:cstheme="minorHAnsi"/>
          <w:sz w:val="24"/>
          <w:szCs w:val="22"/>
          <w:lang w:val="ca-ES"/>
        </w:rPr>
      </w:pPr>
      <w:r w:rsidRPr="002A64B1">
        <w:rPr>
          <w:rFonts w:asciiTheme="minorHAnsi" w:hAnsiTheme="minorHAnsi" w:cstheme="minorHAnsi"/>
          <w:b/>
          <w:sz w:val="24"/>
          <w:szCs w:val="22"/>
          <w:lang w:val="ca-ES"/>
        </w:rPr>
        <w:t>ADJUNTO</w:t>
      </w:r>
      <w:r w:rsidRPr="002A64B1">
        <w:rPr>
          <w:rFonts w:asciiTheme="minorHAnsi" w:hAnsiTheme="minorHAnsi" w:cstheme="minorHAnsi"/>
          <w:sz w:val="24"/>
          <w:szCs w:val="22"/>
          <w:lang w:val="ca-ES"/>
        </w:rPr>
        <w:t xml:space="preserve"> al present escrit un breu document que explica de forma divulgativa en què consisteixen les mesures de suport a la comunicació oral que la </w:t>
      </w:r>
      <w:r w:rsidR="00A42473" w:rsidRPr="002A64B1">
        <w:rPr>
          <w:rFonts w:asciiTheme="minorHAnsi" w:hAnsiTheme="minorHAnsi" w:cstheme="minorHAnsi"/>
          <w:sz w:val="24"/>
          <w:szCs w:val="22"/>
          <w:lang w:val="ca-ES"/>
        </w:rPr>
        <w:t xml:space="preserve">Llei </w:t>
      </w:r>
      <w:r w:rsidRPr="002A64B1">
        <w:rPr>
          <w:rFonts w:asciiTheme="minorHAnsi" w:hAnsiTheme="minorHAnsi" w:cstheme="minorHAnsi"/>
          <w:sz w:val="24"/>
          <w:szCs w:val="22"/>
          <w:lang w:val="ca-ES"/>
        </w:rPr>
        <w:t>27/2007 reconeix com un dret per a les persones amb sordesa.</w:t>
      </w:r>
    </w:p>
    <w:p w14:paraId="560C9C20" w14:textId="77777777" w:rsidR="00B6656A" w:rsidRPr="000D6238" w:rsidRDefault="00B6656A" w:rsidP="00B6656A">
      <w:pPr>
        <w:rPr>
          <w:rFonts w:asciiTheme="minorHAnsi" w:hAnsiTheme="minorHAnsi" w:cstheme="minorHAnsi"/>
          <w:sz w:val="24"/>
          <w:szCs w:val="22"/>
          <w:lang w:val="ca-ES"/>
        </w:rPr>
      </w:pPr>
    </w:p>
    <w:p w14:paraId="3CCE5476" w14:textId="77777777" w:rsidR="00DB4331" w:rsidRPr="00A42473" w:rsidRDefault="00B6656A" w:rsidP="00A42473">
      <w:pPr>
        <w:pStyle w:val="normalacapps"/>
      </w:pPr>
      <w:r w:rsidRPr="00A42473">
        <w:t>(Lloc i data)</w:t>
      </w:r>
      <w:r w:rsidRPr="00A42473">
        <w:rPr>
          <w:u w:val="none"/>
        </w:rPr>
        <w:tab/>
      </w:r>
      <w:r w:rsidRPr="00A42473">
        <w:rPr>
          <w:u w:val="none"/>
        </w:rPr>
        <w:tab/>
      </w:r>
      <w:r w:rsidRPr="00A42473">
        <w:rPr>
          <w:u w:val="none"/>
        </w:rPr>
        <w:tab/>
      </w:r>
      <w:r w:rsidRPr="00A42473">
        <w:rPr>
          <w:u w:val="none"/>
        </w:rPr>
        <w:tab/>
      </w:r>
      <w:r w:rsidRPr="00A42473">
        <w:t>(Signatura)</w:t>
      </w:r>
    </w:p>
    <w:p w14:paraId="528B0EBA" w14:textId="77777777" w:rsidR="00DB4331" w:rsidRPr="00A42473" w:rsidRDefault="00DB4331">
      <w:pPr>
        <w:overflowPunct/>
        <w:autoSpaceDE/>
        <w:autoSpaceDN/>
        <w:adjustRightInd/>
        <w:textAlignment w:val="auto"/>
        <w:rPr>
          <w:rFonts w:ascii="Poppins" w:hAnsi="Poppins" w:cs="Poppins"/>
          <w:iCs/>
          <w:color w:val="7F7F7F" w:themeColor="text1" w:themeTint="80"/>
          <w:sz w:val="22"/>
          <w:szCs w:val="22"/>
          <w:lang w:val="ca-ES"/>
        </w:rPr>
      </w:pPr>
      <w:r w:rsidRPr="00A42473">
        <w:rPr>
          <w:rFonts w:cs="Poppins"/>
          <w:color w:val="7F7F7F" w:themeColor="text1" w:themeTint="80"/>
          <w:szCs w:val="22"/>
        </w:rPr>
        <w:br w:type="page"/>
      </w:r>
    </w:p>
    <w:p w14:paraId="3BC0E9EF" w14:textId="77777777" w:rsidR="00DB4331" w:rsidRDefault="00DB4331" w:rsidP="00DB4331">
      <w:pPr>
        <w:pStyle w:val="Ttol1ACAPPS"/>
      </w:pPr>
      <w:r>
        <w:lastRenderedPageBreak/>
        <w:t>Persones amb Sordesa a Catalunya</w:t>
      </w:r>
    </w:p>
    <w:p w14:paraId="27387B43" w14:textId="1318816A" w:rsidR="00DB4331" w:rsidRDefault="00DB4331" w:rsidP="00A42473">
      <w:pPr>
        <w:pStyle w:val="normalacapps"/>
      </w:pPr>
    </w:p>
    <w:p w14:paraId="6BD9CD31" w14:textId="77777777" w:rsidR="00A42473" w:rsidRPr="00A42473" w:rsidRDefault="00A42473" w:rsidP="00A42473">
      <w:pPr>
        <w:overflowPunct/>
        <w:autoSpaceDE/>
        <w:autoSpaceDN/>
        <w:adjustRightInd/>
        <w:spacing w:after="120"/>
        <w:jc w:val="both"/>
        <w:textAlignment w:val="auto"/>
        <w:rPr>
          <w:rFonts w:ascii="Calibri" w:hAnsi="Calibri"/>
          <w:iCs/>
          <w:color w:val="000000"/>
          <w:szCs w:val="24"/>
          <w:lang w:val="ca-ES"/>
        </w:rPr>
      </w:pPr>
      <w:r w:rsidRPr="00A42473">
        <w:rPr>
          <w:rFonts w:ascii="Calibri" w:hAnsi="Calibri"/>
          <w:iCs/>
          <w:color w:val="000000"/>
          <w:sz w:val="24"/>
          <w:szCs w:val="30"/>
          <w:lang w:val="ca-ES"/>
        </w:rPr>
        <w:t>L’</w:t>
      </w:r>
      <w:hyperlink r:id="rId8" w:history="1">
        <w:r w:rsidRPr="00A42473">
          <w:rPr>
            <w:rFonts w:ascii="Calibri" w:hAnsi="Calibri"/>
            <w:i/>
            <w:color w:val="0000FF"/>
            <w:sz w:val="24"/>
            <w:szCs w:val="30"/>
            <w:u w:val="single"/>
            <w:lang w:val="es-ES"/>
          </w:rPr>
          <w:t>Encuesta de discapacidad, autonomía personal</w:t>
        </w:r>
      </w:hyperlink>
      <w:r w:rsidRPr="00A42473">
        <w:rPr>
          <w:rFonts w:ascii="Calibri" w:hAnsi="Calibri"/>
          <w:i/>
          <w:color w:val="000000"/>
          <w:sz w:val="24"/>
          <w:szCs w:val="30"/>
          <w:lang w:val="es-ES"/>
        </w:rPr>
        <w:t xml:space="preserve">, y situaciones de dependencia </w:t>
      </w:r>
      <w:r w:rsidRPr="00A42473">
        <w:rPr>
          <w:rFonts w:ascii="Calibri" w:hAnsi="Calibri"/>
          <w:iCs/>
          <w:color w:val="000000"/>
          <w:sz w:val="24"/>
          <w:szCs w:val="30"/>
          <w:lang w:val="es-ES"/>
        </w:rPr>
        <w:t>de l’Institut Nacional d’Estadística</w:t>
      </w:r>
      <w:r w:rsidRPr="00A42473">
        <w:rPr>
          <w:rFonts w:ascii="Calibri" w:hAnsi="Calibri"/>
          <w:iCs/>
          <w:color w:val="000000"/>
          <w:sz w:val="24"/>
          <w:szCs w:val="30"/>
          <w:lang w:val="ca-ES"/>
        </w:rPr>
        <w:t xml:space="preserve"> espanyol (INE), en la seva darrera versió de 2020, identifica que a Catalunya hi ha </w:t>
      </w:r>
      <w:r w:rsidRPr="00A42473">
        <w:rPr>
          <w:rFonts w:ascii="Calibri" w:hAnsi="Calibri"/>
          <w:b/>
          <w:iCs/>
          <w:color w:val="000000"/>
          <w:sz w:val="28"/>
          <w:szCs w:val="28"/>
          <w:lang w:val="ca-ES"/>
        </w:rPr>
        <w:t>174.100 persones majors de 6 anys amb discapacitat auditiva</w:t>
      </w:r>
      <w:r w:rsidRPr="00A42473">
        <w:rPr>
          <w:rFonts w:ascii="Calibri" w:hAnsi="Calibri"/>
          <w:iCs/>
          <w:color w:val="000000"/>
          <w:szCs w:val="24"/>
          <w:lang w:val="ca-ES"/>
        </w:rPr>
        <w:t>.</w:t>
      </w:r>
    </w:p>
    <w:p w14:paraId="1DA1CC5C"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 xml:space="preserve">Aquesta mateixa enquesta de l’INE </w:t>
      </w:r>
      <w:hyperlink r:id="rId9" w:history="1">
        <w:r w:rsidRPr="00A42473">
          <w:rPr>
            <w:rFonts w:ascii="Calibri" w:hAnsi="Calibri"/>
            <w:iCs/>
            <w:color w:val="0000FF"/>
            <w:sz w:val="24"/>
            <w:szCs w:val="30"/>
            <w:u w:val="single"/>
            <w:lang w:val="ca-ES"/>
          </w:rPr>
          <w:t xml:space="preserve">assenyala que el </w:t>
        </w:r>
        <w:r w:rsidRPr="00A42473">
          <w:rPr>
            <w:rFonts w:ascii="Calibri" w:hAnsi="Calibri"/>
            <w:b/>
            <w:iCs/>
            <w:color w:val="0000FF"/>
            <w:sz w:val="32"/>
            <w:szCs w:val="30"/>
            <w:u w:val="single"/>
            <w:lang w:val="ca-ES"/>
          </w:rPr>
          <w:t>97,78%</w:t>
        </w:r>
      </w:hyperlink>
      <w:r w:rsidRPr="00A42473">
        <w:rPr>
          <w:rFonts w:ascii="Calibri" w:hAnsi="Calibri"/>
          <w:iCs/>
          <w:color w:val="000000"/>
          <w:sz w:val="24"/>
          <w:szCs w:val="30"/>
          <w:lang w:val="ca-ES"/>
        </w:rPr>
        <w:t xml:space="preserve"> de la població major de 6 anys d’España amb discapacitat auditiva </w:t>
      </w:r>
      <w:r w:rsidRPr="00A42473">
        <w:rPr>
          <w:rFonts w:ascii="Calibri" w:hAnsi="Calibri"/>
          <w:b/>
          <w:iCs/>
          <w:color w:val="000000"/>
          <w:sz w:val="28"/>
          <w:szCs w:val="28"/>
          <w:lang w:val="ca-ES"/>
        </w:rPr>
        <w:t>es comunica oralment</w:t>
      </w:r>
      <w:r w:rsidRPr="00A42473">
        <w:rPr>
          <w:rFonts w:ascii="Calibri" w:hAnsi="Calibri"/>
          <w:iCs/>
          <w:color w:val="000000"/>
          <w:sz w:val="28"/>
          <w:szCs w:val="28"/>
          <w:lang w:val="ca-ES"/>
        </w:rPr>
        <w:t xml:space="preserve"> </w:t>
      </w:r>
      <w:r w:rsidRPr="00A42473">
        <w:rPr>
          <w:rFonts w:ascii="Calibri" w:hAnsi="Calibri"/>
          <w:iCs/>
          <w:color w:val="000000"/>
          <w:sz w:val="24"/>
          <w:szCs w:val="30"/>
          <w:lang w:val="ca-ES"/>
        </w:rPr>
        <w:t>i no utilitza la llengua de signes.</w:t>
      </w:r>
    </w:p>
    <w:p w14:paraId="6329AD20"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 xml:space="preserve">El </w:t>
      </w:r>
      <w:hyperlink r:id="rId10" w:history="1">
        <w:r w:rsidRPr="00A42473">
          <w:rPr>
            <w:rFonts w:ascii="Calibri" w:hAnsi="Calibri"/>
            <w:iCs/>
            <w:color w:val="0000FF"/>
            <w:sz w:val="24"/>
            <w:szCs w:val="30"/>
            <w:u w:val="single"/>
            <w:lang w:val="ca-ES"/>
          </w:rPr>
          <w:t>Registre de la Discapacitat</w:t>
        </w:r>
      </w:hyperlink>
      <w:r w:rsidRPr="00A42473">
        <w:rPr>
          <w:rFonts w:ascii="Calibri" w:hAnsi="Calibri"/>
          <w:iCs/>
          <w:color w:val="000000"/>
          <w:sz w:val="24"/>
          <w:szCs w:val="30"/>
          <w:lang w:val="ca-ES"/>
        </w:rPr>
        <w:t xml:space="preserve"> de la Generalitat de Catalunya (REGDIS) publica que el 2021 a Catalunya hi havia </w:t>
      </w:r>
      <w:r w:rsidRPr="00A42473">
        <w:rPr>
          <w:rFonts w:ascii="Calibri" w:hAnsi="Calibri"/>
          <w:b/>
          <w:iCs/>
          <w:color w:val="000000"/>
          <w:sz w:val="28"/>
          <w:szCs w:val="28"/>
          <w:lang w:val="ca-ES"/>
        </w:rPr>
        <w:t>34.675 persones amb certificat</w:t>
      </w:r>
      <w:r w:rsidRPr="00A42473">
        <w:rPr>
          <w:rFonts w:ascii="Calibri" w:hAnsi="Calibri"/>
          <w:iCs/>
          <w:color w:val="000000"/>
          <w:sz w:val="28"/>
          <w:szCs w:val="28"/>
          <w:lang w:val="ca-ES"/>
        </w:rPr>
        <w:t xml:space="preserve"> </w:t>
      </w:r>
      <w:r w:rsidRPr="00A42473">
        <w:rPr>
          <w:rFonts w:ascii="Calibri" w:hAnsi="Calibri"/>
          <w:iCs/>
          <w:color w:val="000000"/>
          <w:sz w:val="24"/>
          <w:szCs w:val="30"/>
          <w:lang w:val="ca-ES"/>
        </w:rPr>
        <w:t>de reconeixement de la discapacitat (no totes les persones amb discapacitat tramiten el seu certificat)</w:t>
      </w:r>
      <w:r w:rsidRPr="00A42473">
        <w:rPr>
          <w:rFonts w:ascii="Calibri" w:hAnsi="Calibri"/>
          <w:iCs/>
          <w:color w:val="000000"/>
          <w:sz w:val="24"/>
          <w:szCs w:val="30"/>
          <w:vertAlign w:val="superscript"/>
          <w:lang w:val="ca-ES"/>
        </w:rPr>
        <w:footnoteReference w:id="3"/>
      </w:r>
      <w:r w:rsidRPr="00A42473">
        <w:rPr>
          <w:rFonts w:ascii="Calibri" w:hAnsi="Calibri"/>
          <w:iCs/>
          <w:color w:val="000000"/>
          <w:sz w:val="24"/>
          <w:szCs w:val="30"/>
          <w:lang w:val="ca-ES"/>
        </w:rPr>
        <w:t>.</w:t>
      </w:r>
    </w:p>
    <w:p w14:paraId="50E39E4F"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p>
    <w:p w14:paraId="473D15F0" w14:textId="77777777" w:rsidR="00A42473" w:rsidRPr="00A42473" w:rsidRDefault="00A42473" w:rsidP="00A42473">
      <w:pPr>
        <w:pBdr>
          <w:bottom w:val="single" w:sz="4" w:space="1" w:color="E9C92E"/>
        </w:pBdr>
        <w:shd w:val="clear" w:color="auto" w:fill="FFFFFF"/>
        <w:overflowPunct/>
        <w:autoSpaceDE/>
        <w:autoSpaceDN/>
        <w:adjustRightInd/>
        <w:contextualSpacing/>
        <w:jc w:val="both"/>
        <w:textAlignment w:val="auto"/>
        <w:outlineLvl w:val="0"/>
        <w:rPr>
          <w:rFonts w:ascii="Calibri Light" w:hAnsi="Calibri Light"/>
          <w:smallCaps/>
          <w:color w:val="3DA6BB"/>
          <w:sz w:val="36"/>
          <w:szCs w:val="24"/>
          <w:u w:color="E9C92E"/>
          <w:lang w:val="ca-ES"/>
        </w:rPr>
      </w:pPr>
      <w:r w:rsidRPr="00A42473">
        <w:rPr>
          <w:rFonts w:ascii="Calibri Light" w:hAnsi="Calibri Light"/>
          <w:smallCaps/>
          <w:color w:val="3DA6BB"/>
          <w:sz w:val="36"/>
          <w:szCs w:val="24"/>
          <w:u w:color="E9C92E"/>
          <w:lang w:val="ca-ES"/>
        </w:rPr>
        <w:t>Coneixements Necessaris sobre les Persones amb Sordesa</w:t>
      </w:r>
    </w:p>
    <w:p w14:paraId="0D7F7ED8"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Hi ha diverses causes de la pèrdua auditiva i diferents moments en què es pot manifestar. Depenent d’aquests i altres factors, les capacitats de les persones amb discapacitat auditiva es poden veure afectades amb major o menor mesura.</w:t>
      </w:r>
    </w:p>
    <w:p w14:paraId="6F31D219"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D’aquesta manera, convé fer un repàs d’alguns estereotips per evitar donar per sabudes algunes bases que estan molt lluny de la realitat.</w:t>
      </w:r>
    </w:p>
    <w:p w14:paraId="6555FAAC"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es-ES"/>
        </w:rPr>
      </w:pPr>
      <w:r w:rsidRPr="00A42473">
        <w:rPr>
          <w:rFonts w:ascii="Calibri Light" w:hAnsi="Calibri Light"/>
          <w:color w:val="3DA6BB"/>
          <w:sz w:val="28"/>
          <w:szCs w:val="24"/>
          <w:u w:val="single"/>
          <w:lang w:val="es-ES"/>
        </w:rPr>
        <w:t>Les persones amb sordesa hi senten</w:t>
      </w:r>
    </w:p>
    <w:p w14:paraId="2E7E8069"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Sovint les persones amb sordesa capten alguns estímuls auditius, o bé perquè han perdut la capacitat de captar algunes freqüències, o bé perquè tenen un lleu aprofitament de les restes auditives.</w:t>
      </w:r>
    </w:p>
    <w:p w14:paraId="46111383"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Altra cosa és que aquests estímuls que capten els permetin comprendre allò que perceben, atès que el principal problema que acostumen a tenir no és pas de volum, sinó d’intel·legibilitat.</w:t>
      </w:r>
    </w:p>
    <w:p w14:paraId="18265A7D"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Sovint pensem que les pròtesis auditives funcionen com les ulleres, però ni audiòfons ni implants corregeixen el problema. Aporten un estímul auditiu diferent al qual cal acostumar-se, com el qui aprèn un nou idioma.</w:t>
      </w:r>
    </w:p>
    <w:p w14:paraId="126A3558"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 més, cal tenir present l’escassa cobertura pública dels audiòfons (que es cobreixen només fins als 26 anys), de manera que moltes persones no poden assumir els costos d’una pròtesi ajustada a les seves necessitats.</w:t>
      </w:r>
    </w:p>
    <w:p w14:paraId="0F8D32D6"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es-ES"/>
        </w:rPr>
      </w:pPr>
      <w:r w:rsidRPr="00A42473">
        <w:rPr>
          <w:rFonts w:ascii="Calibri Light" w:hAnsi="Calibri Light"/>
          <w:color w:val="3DA6BB"/>
          <w:sz w:val="28"/>
          <w:szCs w:val="24"/>
          <w:u w:val="single"/>
          <w:lang w:val="es-ES"/>
        </w:rPr>
        <w:t>El soroll, el principal enemic</w:t>
      </w:r>
    </w:p>
    <w:p w14:paraId="36E3E242"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Les persones amb sordesa poden percebre els sons barrejats i han de fer un esforç per discriminar aquells als quals han de prestar atenció de la resta de soroll o sons que perceben.</w:t>
      </w:r>
    </w:p>
    <w:p w14:paraId="5F6BBF63"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lastRenderedPageBreak/>
        <w:t>Donada la dificultat de discriminar els sons, els espais amb soroll de fons, amb eco o reverberació són els espais on les persones amb sordesa troben més dificultat per a comunicar-se.</w:t>
      </w:r>
    </w:p>
    <w:p w14:paraId="439A28C2"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ca-ES"/>
        </w:rPr>
      </w:pPr>
      <w:r w:rsidRPr="00A42473">
        <w:rPr>
          <w:rFonts w:ascii="Calibri Light" w:hAnsi="Calibri Light"/>
          <w:color w:val="3DA6BB"/>
          <w:sz w:val="28"/>
          <w:szCs w:val="24"/>
          <w:u w:val="single"/>
          <w:lang w:val="ca-ES"/>
        </w:rPr>
        <w:t>Les persones amb sordesa dominen la lectura labial</w:t>
      </w:r>
    </w:p>
    <w:p w14:paraId="0C1A749E"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La lectura labial s’aprèn i s’entrena, per tant, hi ha persones amb sordesa amb una gran capacitat de lectura labial i d’altres que en tenen menys, depenent del seu entrenament personal.</w:t>
      </w:r>
    </w:p>
    <w:p w14:paraId="6DF89894"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ca-ES"/>
        </w:rPr>
      </w:pPr>
      <w:r w:rsidRPr="00A42473">
        <w:rPr>
          <w:rFonts w:ascii="Calibri Light" w:hAnsi="Calibri Light"/>
          <w:color w:val="3DA6BB"/>
          <w:sz w:val="28"/>
          <w:szCs w:val="24"/>
          <w:u w:val="single"/>
          <w:lang w:val="ca-ES"/>
        </w:rPr>
        <w:t>Estrès i Fatiga Auditiva</w:t>
      </w:r>
    </w:p>
    <w:p w14:paraId="75025508"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75850A11"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Això comporta que les persones amb sordesa puguin manifestar esgotament en situacions de comunicació que tenen una durada llarga sense recessos.</w:t>
      </w:r>
    </w:p>
    <w:p w14:paraId="0BE01940"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p>
    <w:p w14:paraId="2F357575" w14:textId="77777777" w:rsidR="00A42473" w:rsidRPr="00A42473" w:rsidRDefault="00A42473" w:rsidP="00A42473">
      <w:pPr>
        <w:pBdr>
          <w:bottom w:val="single" w:sz="4" w:space="1" w:color="E9C92E"/>
        </w:pBdr>
        <w:shd w:val="clear" w:color="auto" w:fill="FFFFFF"/>
        <w:overflowPunct/>
        <w:autoSpaceDE/>
        <w:autoSpaceDN/>
        <w:adjustRightInd/>
        <w:contextualSpacing/>
        <w:jc w:val="both"/>
        <w:textAlignment w:val="auto"/>
        <w:outlineLvl w:val="0"/>
        <w:rPr>
          <w:rFonts w:ascii="Calibri Light" w:hAnsi="Calibri Light"/>
          <w:smallCaps/>
          <w:color w:val="3DA6BB"/>
          <w:sz w:val="36"/>
          <w:szCs w:val="24"/>
          <w:u w:color="E9C92E"/>
          <w:lang w:val="es-ES"/>
        </w:rPr>
      </w:pPr>
      <w:r w:rsidRPr="00A42473">
        <w:rPr>
          <w:rFonts w:ascii="Calibri Light" w:hAnsi="Calibri Light"/>
          <w:smallCaps/>
          <w:color w:val="3DA6BB"/>
          <w:sz w:val="36"/>
          <w:szCs w:val="24"/>
          <w:u w:color="E9C92E"/>
          <w:lang w:val="es-ES"/>
        </w:rPr>
        <w:t>Mesures de suport a la comunicació oral</w:t>
      </w:r>
    </w:p>
    <w:p w14:paraId="30E7CEBD"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La legislació reconeix diverses mesures de suport per fer accessible la informació i la comunicació a les persones amb sordesa que es comuniquen oralment</w:t>
      </w:r>
      <w:r w:rsidRPr="00A42473">
        <w:rPr>
          <w:rFonts w:ascii="Calibri" w:hAnsi="Calibri"/>
          <w:iCs/>
          <w:color w:val="000000"/>
          <w:sz w:val="24"/>
          <w:szCs w:val="30"/>
          <w:vertAlign w:val="superscript"/>
          <w:lang w:val="ca-ES"/>
        </w:rPr>
        <w:footnoteReference w:id="4"/>
      </w:r>
      <w:r w:rsidRPr="00A42473">
        <w:rPr>
          <w:rFonts w:ascii="Calibri" w:hAnsi="Calibri"/>
          <w:iCs/>
          <w:color w:val="000000"/>
          <w:sz w:val="24"/>
          <w:szCs w:val="30"/>
          <w:lang w:val="ca-ES"/>
        </w:rPr>
        <w:t>. A continuació, fem una breu i senzilla explicació de com funcionen aquestes mesures, què resolen i què requereixen.</w:t>
      </w:r>
    </w:p>
    <w:p w14:paraId="47F2FC34"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es-ES"/>
        </w:rPr>
      </w:pPr>
      <w:r w:rsidRPr="00A42473">
        <w:rPr>
          <w:rFonts w:ascii="Calibri Light" w:hAnsi="Calibri Light"/>
          <w:color w:val="3DA6BB"/>
          <w:sz w:val="28"/>
          <w:szCs w:val="24"/>
          <w:u w:val="single"/>
          <w:lang w:val="es-ES"/>
        </w:rPr>
        <w:t>Lectura labial</w:t>
      </w:r>
    </w:p>
    <w:p w14:paraId="4FC24509"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La lectura labial és una de les principals mesures de suport a la comunicació oral. És factible en la curta distància, però en distàncies de més de dos o tres metres comença a perdre efectivitat.</w:t>
      </w:r>
    </w:p>
    <w:p w14:paraId="6ADF448E"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1255F712"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En actes públics, a menys que es projecti una imatge de la persona interlocutora, no acostuma a ser una opció suficientment vàlida.</w:t>
      </w:r>
    </w:p>
    <w:p w14:paraId="06F42E35"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es-ES"/>
        </w:rPr>
      </w:pPr>
      <w:r w:rsidRPr="00A42473">
        <w:rPr>
          <w:rFonts w:ascii="Calibri Light" w:hAnsi="Calibri Light"/>
          <w:color w:val="3DA6BB"/>
          <w:sz w:val="28"/>
          <w:szCs w:val="24"/>
          <w:u w:val="single"/>
          <w:lang w:val="es-ES"/>
        </w:rPr>
        <w:t>Bucle magnètic</w:t>
      </w:r>
    </w:p>
    <w:p w14:paraId="609D515D"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0E4739C6"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Es requereix d’una instal·lació prèvia que pot ser provisional o permanent (que necessita la realització d’obres).</w:t>
      </w:r>
    </w:p>
    <w:p w14:paraId="5D80245D"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ca-ES"/>
        </w:rPr>
      </w:pPr>
      <w:r w:rsidRPr="00A42473">
        <w:rPr>
          <w:rFonts w:ascii="Calibri Light" w:hAnsi="Calibri Light"/>
          <w:color w:val="3DA6BB"/>
          <w:sz w:val="28"/>
          <w:szCs w:val="24"/>
          <w:u w:val="single"/>
          <w:lang w:val="ca-ES"/>
        </w:rPr>
        <w:t>Emissora FM</w:t>
      </w:r>
    </w:p>
    <w:p w14:paraId="17FFEFE9"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lastRenderedPageBreak/>
        <w:t>És un dispositiu amb un emissor de radiofreqüència connectat a un micròfon de corbata, similar a les “petaques” que posen a les persones a la televisió per microfonar inalàmbricament els contertulians.</w:t>
      </w:r>
    </w:p>
    <w:p w14:paraId="50A3753E"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29D59CD3"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El resultat, finalment, és que el so va directament de les persones interlocutores a les persones amb sordesa, amb la qual cosa s’estalvia el soroll de fons i la pèrdua de claredat que aporta la distància.</w:t>
      </w:r>
    </w:p>
    <w:p w14:paraId="02EE0134"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Per evitar que totes les persones que parlen hagin de passar-se el micròfon de l’emissor, es pot instal·lar un sistema estacionari connectat al sistema de so de la sala.</w:t>
      </w:r>
    </w:p>
    <w:p w14:paraId="7FB0E45B" w14:textId="77777777" w:rsidR="00A42473" w:rsidRPr="00A42473" w:rsidRDefault="00A42473" w:rsidP="00A42473">
      <w:pPr>
        <w:shd w:val="clear" w:color="auto" w:fill="FFFFFF"/>
        <w:overflowPunct/>
        <w:autoSpaceDE/>
        <w:autoSpaceDN/>
        <w:adjustRightInd/>
        <w:contextualSpacing/>
        <w:jc w:val="both"/>
        <w:textAlignment w:val="auto"/>
        <w:rPr>
          <w:rFonts w:ascii="Calibri Light" w:hAnsi="Calibri Light"/>
          <w:color w:val="3DA6BB"/>
          <w:sz w:val="28"/>
          <w:szCs w:val="24"/>
          <w:u w:val="single"/>
          <w:lang w:val="es-ES"/>
        </w:rPr>
      </w:pPr>
      <w:r w:rsidRPr="00A42473">
        <w:rPr>
          <w:rFonts w:ascii="Calibri Light" w:hAnsi="Calibri Light"/>
          <w:color w:val="3DA6BB"/>
          <w:sz w:val="28"/>
          <w:szCs w:val="24"/>
          <w:u w:val="single"/>
          <w:lang w:val="es-ES"/>
        </w:rPr>
        <w:t>Subtitulació en directe</w:t>
      </w:r>
    </w:p>
    <w:p w14:paraId="4035674E"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Hi ha persones que no tenen un aprofitament suficient de les seves restes auditives, ni tampoc un entrenament suficient en lectura labial —o la distància no la permet—, de manera que es fa imprescindible la subtitulació en directe.</w:t>
      </w:r>
    </w:p>
    <w:p w14:paraId="5BC8E9A2"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Això suposa que mentre una persona parla, una altra transcriu allò que es va dient, complint una normativa concreta dissenyada per a la subtitulació per a persones amb sordesa: la UNE 153010:2012.</w:t>
      </w:r>
    </w:p>
    <w:p w14:paraId="45B7E4F0"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Cal tenir present que parlem sempre més ràpid del que es pot transcriure, de manera que la subtitulació serà inevitablement una síntesi d’allò que es diu.</w:t>
      </w:r>
    </w:p>
    <w:p w14:paraId="3AD6930B"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Això és important tenir-ho present quan es diuen coses que resulta imprescindible que les persones amb sordesa coneguin amb total precisió.</w:t>
      </w:r>
    </w:p>
    <w:p w14:paraId="54D3EE41" w14:textId="77777777" w:rsidR="00A42473" w:rsidRPr="00A42473" w:rsidRDefault="00A42473" w:rsidP="00A42473">
      <w:pPr>
        <w:overflowPunct/>
        <w:autoSpaceDE/>
        <w:autoSpaceDN/>
        <w:adjustRightInd/>
        <w:spacing w:after="120"/>
        <w:jc w:val="both"/>
        <w:textAlignment w:val="auto"/>
        <w:rPr>
          <w:rFonts w:ascii="Calibri" w:hAnsi="Calibri"/>
          <w:iCs/>
          <w:color w:val="000000"/>
          <w:sz w:val="24"/>
          <w:szCs w:val="30"/>
          <w:lang w:val="ca-ES"/>
        </w:rPr>
      </w:pPr>
      <w:r w:rsidRPr="00A42473">
        <w:rPr>
          <w:rFonts w:ascii="Calibri" w:hAnsi="Calibri"/>
          <w:iCs/>
          <w:color w:val="000000"/>
          <w:sz w:val="24"/>
          <w:szCs w:val="30"/>
          <w:lang w:val="ca-ES"/>
        </w:rPr>
        <w:t>La instal·lació es pot fer de diverses maneres:</w:t>
      </w:r>
    </w:p>
    <w:p w14:paraId="1726F7DC" w14:textId="77777777" w:rsidR="00B661EA" w:rsidRDefault="00B661EA" w:rsidP="00B661EA">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4CFF76E2" w14:textId="77777777" w:rsidR="00B661EA" w:rsidRDefault="00B661EA" w:rsidP="00B661EA">
      <w:pPr>
        <w:pStyle w:val="ACAPPSvinyeta"/>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1B8CF1DB" w14:textId="77777777" w:rsidR="00A42473" w:rsidRPr="00A42473" w:rsidRDefault="00A42473" w:rsidP="00A42473">
      <w:pPr>
        <w:overflowPunct/>
        <w:autoSpaceDE/>
        <w:autoSpaceDN/>
        <w:adjustRightInd/>
        <w:textAlignment w:val="auto"/>
        <w:rPr>
          <w:rFonts w:ascii="Calibri" w:hAnsi="Calibri"/>
          <w:iCs/>
          <w:color w:val="000000"/>
          <w:sz w:val="24"/>
          <w:szCs w:val="30"/>
          <w:lang w:val="ca-ES"/>
        </w:rPr>
      </w:pPr>
      <w:r w:rsidRPr="00A42473">
        <w:rPr>
          <w:rFonts w:ascii="Calibri" w:hAnsi="Calibri"/>
          <w:iCs/>
          <w:color w:val="000000"/>
          <w:sz w:val="24"/>
          <w:szCs w:val="30"/>
          <w:lang w:val="ca-ES"/>
        </w:rPr>
        <w:t xml:space="preserve">Aquesta opció es combina tot sovint amb la projecció en una pantalla de la cara de les persones interlocutores, amb la qual cosa es facilita així la lectura labial. </w:t>
      </w:r>
    </w:p>
    <w:p w14:paraId="2E2986B1" w14:textId="77777777" w:rsidR="00A42473" w:rsidRPr="00A42473" w:rsidRDefault="00A42473" w:rsidP="00A42473">
      <w:pPr>
        <w:pStyle w:val="normalacapps"/>
      </w:pPr>
    </w:p>
    <w:p w14:paraId="3CDD8851" w14:textId="77777777" w:rsidR="00DB4331" w:rsidRDefault="00DB4331" w:rsidP="00A42473">
      <w:pPr>
        <w:pStyle w:val="normalacapps"/>
      </w:pPr>
    </w:p>
    <w:p w14:paraId="19C35023" w14:textId="77777777" w:rsidR="00DB4331" w:rsidRDefault="00DB4331" w:rsidP="00A42473">
      <w:pPr>
        <w:pStyle w:val="normalacapps"/>
      </w:pPr>
    </w:p>
    <w:p w14:paraId="74E617D8" w14:textId="77777777" w:rsidR="00DB4331" w:rsidRPr="00DF1FB0" w:rsidRDefault="00DB4331" w:rsidP="00A42473">
      <w:pPr>
        <w:pStyle w:val="normalacapps"/>
      </w:pPr>
    </w:p>
    <w:p w14:paraId="3A2D9E19" w14:textId="77777777" w:rsidR="00B6656A" w:rsidRPr="0010515C" w:rsidRDefault="00B6656A" w:rsidP="00A42473">
      <w:pPr>
        <w:pStyle w:val="normalacapps"/>
      </w:pPr>
    </w:p>
    <w:p w14:paraId="0316FCD4" w14:textId="77777777" w:rsidR="00A86F06" w:rsidRPr="00B6656A" w:rsidRDefault="00A86F06" w:rsidP="00B6656A"/>
    <w:sectPr w:rsidR="00A86F06" w:rsidRPr="00B6656A" w:rsidSect="00A2603C">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BDA3" w14:textId="77777777" w:rsidR="00490AF3" w:rsidRDefault="00490AF3" w:rsidP="00A86F06">
      <w:r>
        <w:separator/>
      </w:r>
    </w:p>
  </w:endnote>
  <w:endnote w:type="continuationSeparator" w:id="0">
    <w:p w14:paraId="5ECA654E" w14:textId="77777777" w:rsidR="00490AF3" w:rsidRDefault="00490AF3" w:rsidP="00A8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ExtraLight">
    <w:altName w:val="Courier New"/>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FB56" w14:textId="77777777" w:rsidR="00490AF3" w:rsidRDefault="00490AF3" w:rsidP="00A86F06">
      <w:r>
        <w:separator/>
      </w:r>
    </w:p>
  </w:footnote>
  <w:footnote w:type="continuationSeparator" w:id="0">
    <w:p w14:paraId="73F1C7EF" w14:textId="77777777" w:rsidR="00490AF3" w:rsidRDefault="00490AF3" w:rsidP="00A86F06">
      <w:r>
        <w:continuationSeparator/>
      </w:r>
    </w:p>
  </w:footnote>
  <w:footnote w:id="1">
    <w:p w14:paraId="3A6F4102" w14:textId="77777777" w:rsidR="00B6656A" w:rsidRPr="00A86F06" w:rsidRDefault="00B6656A" w:rsidP="00B6656A">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591DCB82" w14:textId="77777777" w:rsidR="00B6656A" w:rsidRPr="00A86F06" w:rsidRDefault="00B6656A" w:rsidP="00B6656A">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Ídem</w:t>
      </w:r>
    </w:p>
  </w:footnote>
  <w:footnote w:id="3">
    <w:p w14:paraId="09272705" w14:textId="77777777" w:rsidR="00A42473" w:rsidRDefault="00A42473" w:rsidP="00A42473">
      <w:pPr>
        <w:pStyle w:val="Textonotapie"/>
        <w:rPr>
          <w:rFonts w:ascii="Poppins ExtraLight" w:hAnsi="Poppins ExtraLight" w:cs="Poppins ExtraLight"/>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—els quals són força semblants als de la targeta rosa de la jubilació—, moltes persones opten per no fer el tràmit administratiu de certificació de la seva discapacitat.</w:t>
      </w:r>
    </w:p>
  </w:footnote>
  <w:footnote w:id="4">
    <w:p w14:paraId="3E1090BB" w14:textId="77777777" w:rsidR="00A42473" w:rsidRDefault="00A42473" w:rsidP="00A42473">
      <w:pPr>
        <w:pStyle w:val="Textonotapie"/>
        <w:rPr>
          <w:rFonts w:ascii="Poppins ExtraLight" w:hAnsi="Poppins ExtraLight" w:cs="Poppins ExtraLight"/>
          <w:sz w:val="16"/>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81.35pt;height:113.1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719598108">
    <w:abstractNumId w:val="4"/>
  </w:num>
  <w:num w:numId="2" w16cid:durableId="261960569">
    <w:abstractNumId w:val="0"/>
  </w:num>
  <w:num w:numId="3" w16cid:durableId="198055820">
    <w:abstractNumId w:val="2"/>
  </w:num>
  <w:num w:numId="4" w16cid:durableId="1777483609">
    <w:abstractNumId w:val="3"/>
  </w:num>
  <w:num w:numId="5" w16cid:durableId="938371588">
    <w:abstractNumId w:val="1"/>
  </w:num>
  <w:num w:numId="6" w16cid:durableId="28981997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9"/>
    <w:rsid w:val="000103A4"/>
    <w:rsid w:val="00041674"/>
    <w:rsid w:val="0009615F"/>
    <w:rsid w:val="000B52BD"/>
    <w:rsid w:val="000D6238"/>
    <w:rsid w:val="000E2C18"/>
    <w:rsid w:val="0010235C"/>
    <w:rsid w:val="001072DF"/>
    <w:rsid w:val="00114C15"/>
    <w:rsid w:val="00141478"/>
    <w:rsid w:val="00142164"/>
    <w:rsid w:val="00150ADE"/>
    <w:rsid w:val="0015369E"/>
    <w:rsid w:val="00171BD4"/>
    <w:rsid w:val="00177021"/>
    <w:rsid w:val="00185933"/>
    <w:rsid w:val="00196612"/>
    <w:rsid w:val="001A456E"/>
    <w:rsid w:val="001B2DF8"/>
    <w:rsid w:val="001E5350"/>
    <w:rsid w:val="002001F5"/>
    <w:rsid w:val="00204DE5"/>
    <w:rsid w:val="00227C33"/>
    <w:rsid w:val="002752FF"/>
    <w:rsid w:val="002A0F45"/>
    <w:rsid w:val="002A64B1"/>
    <w:rsid w:val="002A6973"/>
    <w:rsid w:val="002B0170"/>
    <w:rsid w:val="002B7DD0"/>
    <w:rsid w:val="002F4E54"/>
    <w:rsid w:val="002F4F6F"/>
    <w:rsid w:val="003214FE"/>
    <w:rsid w:val="003357DD"/>
    <w:rsid w:val="00355B22"/>
    <w:rsid w:val="00370AD4"/>
    <w:rsid w:val="003B2E06"/>
    <w:rsid w:val="003D2246"/>
    <w:rsid w:val="003D7C2E"/>
    <w:rsid w:val="003E17D1"/>
    <w:rsid w:val="00402471"/>
    <w:rsid w:val="00422E5A"/>
    <w:rsid w:val="00446246"/>
    <w:rsid w:val="00450C83"/>
    <w:rsid w:val="00460254"/>
    <w:rsid w:val="004861A4"/>
    <w:rsid w:val="00486904"/>
    <w:rsid w:val="00486E97"/>
    <w:rsid w:val="00490AF3"/>
    <w:rsid w:val="00491A23"/>
    <w:rsid w:val="00492763"/>
    <w:rsid w:val="0049305D"/>
    <w:rsid w:val="004C70F2"/>
    <w:rsid w:val="004D6985"/>
    <w:rsid w:val="004E27B9"/>
    <w:rsid w:val="00567802"/>
    <w:rsid w:val="005813BD"/>
    <w:rsid w:val="005A49AB"/>
    <w:rsid w:val="005B5E45"/>
    <w:rsid w:val="005B6645"/>
    <w:rsid w:val="005D1374"/>
    <w:rsid w:val="005F0BFA"/>
    <w:rsid w:val="005F635A"/>
    <w:rsid w:val="006136A6"/>
    <w:rsid w:val="00615196"/>
    <w:rsid w:val="00617E91"/>
    <w:rsid w:val="006535FA"/>
    <w:rsid w:val="006858B2"/>
    <w:rsid w:val="006A1884"/>
    <w:rsid w:val="006A2474"/>
    <w:rsid w:val="0070159B"/>
    <w:rsid w:val="0070795C"/>
    <w:rsid w:val="0072601E"/>
    <w:rsid w:val="007A0832"/>
    <w:rsid w:val="007A21CD"/>
    <w:rsid w:val="007C1884"/>
    <w:rsid w:val="007D1E1D"/>
    <w:rsid w:val="007F1FB4"/>
    <w:rsid w:val="00800383"/>
    <w:rsid w:val="008017F0"/>
    <w:rsid w:val="00805103"/>
    <w:rsid w:val="00817D36"/>
    <w:rsid w:val="00843648"/>
    <w:rsid w:val="00854B1C"/>
    <w:rsid w:val="00874A0F"/>
    <w:rsid w:val="008828D4"/>
    <w:rsid w:val="008A5939"/>
    <w:rsid w:val="008B78AE"/>
    <w:rsid w:val="008D2718"/>
    <w:rsid w:val="008F14EA"/>
    <w:rsid w:val="00970E54"/>
    <w:rsid w:val="00976E7B"/>
    <w:rsid w:val="009F0A8D"/>
    <w:rsid w:val="00A2603C"/>
    <w:rsid w:val="00A42473"/>
    <w:rsid w:val="00A52637"/>
    <w:rsid w:val="00A86F06"/>
    <w:rsid w:val="00AD0254"/>
    <w:rsid w:val="00B14668"/>
    <w:rsid w:val="00B409F6"/>
    <w:rsid w:val="00B661EA"/>
    <w:rsid w:val="00B6656A"/>
    <w:rsid w:val="00BB2744"/>
    <w:rsid w:val="00C1374D"/>
    <w:rsid w:val="00CB47A5"/>
    <w:rsid w:val="00CD544E"/>
    <w:rsid w:val="00CE626F"/>
    <w:rsid w:val="00CF7FB9"/>
    <w:rsid w:val="00D06831"/>
    <w:rsid w:val="00D3043F"/>
    <w:rsid w:val="00D80A1F"/>
    <w:rsid w:val="00D80F5C"/>
    <w:rsid w:val="00D87200"/>
    <w:rsid w:val="00DB4331"/>
    <w:rsid w:val="00DC20F2"/>
    <w:rsid w:val="00DF5349"/>
    <w:rsid w:val="00E03BD0"/>
    <w:rsid w:val="00E07AD1"/>
    <w:rsid w:val="00E820FA"/>
    <w:rsid w:val="00E923ED"/>
    <w:rsid w:val="00E93DF1"/>
    <w:rsid w:val="00EE085D"/>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E3253"/>
  <w15:docId w15:val="{56007057-A164-47BB-A85E-C725D4C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Textonotapie">
    <w:name w:val="footnote text"/>
    <w:basedOn w:val="Normal"/>
    <w:link w:val="TextonotapieCar"/>
    <w:uiPriority w:val="99"/>
    <w:semiHidden/>
    <w:unhideWhenUsed/>
    <w:rsid w:val="00A86F06"/>
  </w:style>
  <w:style w:type="character" w:customStyle="1" w:styleId="TextonotapieCar">
    <w:name w:val="Texto nota pie Car"/>
    <w:basedOn w:val="Fuentedeprrafopredeter"/>
    <w:link w:val="Textonotapie"/>
    <w:uiPriority w:val="99"/>
    <w:semiHidden/>
    <w:rsid w:val="00A86F06"/>
    <w:rPr>
      <w:lang w:val="es-ES_tradnl"/>
    </w:rPr>
  </w:style>
  <w:style w:type="character" w:styleId="Refdenotaalpie">
    <w:name w:val="footnote reference"/>
    <w:basedOn w:val="Fuentedeprrafopredeter"/>
    <w:uiPriority w:val="99"/>
    <w:semiHidden/>
    <w:unhideWhenUsed/>
    <w:rsid w:val="00A86F06"/>
    <w:rPr>
      <w:vertAlign w:val="superscript"/>
    </w:rPr>
  </w:style>
  <w:style w:type="paragraph" w:customStyle="1" w:styleId="normalacapps">
    <w:name w:val="normal acapps"/>
    <w:basedOn w:val="Cita"/>
    <w:autoRedefine/>
    <w:qFormat/>
    <w:rsid w:val="00A42473"/>
    <w:pPr>
      <w:overflowPunct/>
      <w:autoSpaceDE/>
      <w:autoSpaceDN/>
      <w:adjustRightInd/>
      <w:spacing w:before="0" w:after="120"/>
      <w:ind w:left="0" w:right="0"/>
      <w:jc w:val="both"/>
      <w:textAlignment w:val="auto"/>
    </w:pPr>
    <w:rPr>
      <w:rFonts w:asciiTheme="minorHAnsi" w:hAnsiTheme="minorHAnsi" w:cstheme="minorHAnsi"/>
      <w:i w:val="0"/>
      <w:color w:val="7F7F7F" w:themeColor="text1" w:themeTint="80"/>
      <w:sz w:val="24"/>
      <w:szCs w:val="18"/>
      <w:u w:val="single"/>
      <w:lang w:val="ca-ES"/>
    </w:rPr>
  </w:style>
  <w:style w:type="paragraph" w:styleId="Cita">
    <w:name w:val="Quote"/>
    <w:basedOn w:val="Normal"/>
    <w:next w:val="Normal"/>
    <w:link w:val="CitaCar"/>
    <w:uiPriority w:val="29"/>
    <w:qFormat/>
    <w:rsid w:val="00E07AD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07AD1"/>
    <w:rPr>
      <w:i/>
      <w:iCs/>
      <w:color w:val="404040" w:themeColor="text1" w:themeTint="BF"/>
      <w:lang w:val="es-ES_tradnl"/>
    </w:rPr>
  </w:style>
  <w:style w:type="paragraph" w:customStyle="1" w:styleId="Ttol2ACAPPS">
    <w:name w:val="Títol 2 ACAPPS"/>
    <w:basedOn w:val="Normal"/>
    <w:link w:val="Ttol2ACAPPSCar"/>
    <w:autoRedefine/>
    <w:qFormat/>
    <w:rsid w:val="002A64B1"/>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basedOn w:val="Fuentedeprrafopredeter"/>
    <w:link w:val="Ttol2ACAPPS"/>
    <w:rsid w:val="002A64B1"/>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2A64B1"/>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basedOn w:val="Fuentedeprrafopredeter"/>
    <w:link w:val="Ttol1ACAPPS"/>
    <w:rsid w:val="002A64B1"/>
    <w:rPr>
      <w:rFonts w:ascii="Calibri Light" w:hAnsi="Calibri Light"/>
      <w:smallCaps/>
      <w:color w:val="3DA6BB"/>
      <w:sz w:val="36"/>
      <w:szCs w:val="24"/>
      <w:u w:color="E9C92E"/>
      <w:lang w:val="ca-ES"/>
    </w:rPr>
  </w:style>
  <w:style w:type="character" w:styleId="Hipervnculo">
    <w:name w:val="Hyperlink"/>
    <w:basedOn w:val="Fuentedeprrafopredeter"/>
    <w:uiPriority w:val="99"/>
    <w:unhideWhenUsed/>
    <w:rsid w:val="00DB4331"/>
    <w:rPr>
      <w:color w:val="0000FF"/>
      <w:u w:val="single"/>
    </w:rPr>
  </w:style>
  <w:style w:type="paragraph" w:customStyle="1" w:styleId="ACAPPSvinyeta">
    <w:name w:val="ACAPPS vinyeta"/>
    <w:basedOn w:val="Normal"/>
    <w:link w:val="ACAPPSvinyetaCar"/>
    <w:autoRedefine/>
    <w:qFormat/>
    <w:rsid w:val="002A64B1"/>
    <w:pPr>
      <w:numPr>
        <w:numId w:val="5"/>
      </w:numPr>
      <w:overflowPunct/>
      <w:autoSpaceDE/>
      <w:autoSpaceDN/>
      <w:adjustRightInd/>
      <w:spacing w:before="120" w:after="120"/>
      <w:jc w:val="both"/>
      <w:textAlignment w:val="auto"/>
    </w:pPr>
    <w:rPr>
      <w:rFonts w:asciiTheme="minorHAnsi" w:hAnsiTheme="minorHAnsi"/>
      <w:sz w:val="24"/>
      <w:szCs w:val="24"/>
      <w:lang w:val="ca-ES"/>
    </w:rPr>
  </w:style>
  <w:style w:type="character" w:customStyle="1" w:styleId="ACAPPSvinyetaCar">
    <w:name w:val="ACAPPS vinyeta Car"/>
    <w:basedOn w:val="Fuentedeprrafopredeter"/>
    <w:link w:val="ACAPPSvinyeta"/>
    <w:rsid w:val="002A64B1"/>
    <w:rPr>
      <w:rFonts w:asciiTheme="minorHAnsi" w:hAnsiTheme="minorHAnsi"/>
      <w:sz w:val="24"/>
      <w:szCs w:val="24"/>
      <w:lang w:val="ca-ES"/>
    </w:rPr>
  </w:style>
  <w:style w:type="paragraph" w:customStyle="1" w:styleId="Ttol3">
    <w:name w:val="Títol 3"/>
    <w:basedOn w:val="Ttol2ACAPPS"/>
    <w:link w:val="Ttol3Car"/>
    <w:autoRedefine/>
    <w:qFormat/>
    <w:rsid w:val="002A64B1"/>
    <w:rPr>
      <w:sz w:val="28"/>
      <w:u w:val="single"/>
    </w:rPr>
  </w:style>
  <w:style w:type="character" w:customStyle="1" w:styleId="Ttol3Car">
    <w:name w:val="Títol 3 Car"/>
    <w:basedOn w:val="Ttol2ACAPPSCar"/>
    <w:link w:val="Ttol3"/>
    <w:rsid w:val="002A64B1"/>
    <w:rPr>
      <w:rFonts w:ascii="Calibri Light" w:hAnsi="Calibri Light"/>
      <w:color w:val="3DA6BB"/>
      <w:sz w:val="28"/>
      <w:szCs w:val="24"/>
      <w:u w:val="single"/>
      <w:lang w:val="ca-ES"/>
    </w:rPr>
  </w:style>
  <w:style w:type="character" w:customStyle="1" w:styleId="hgkelc">
    <w:name w:val="hgkelc"/>
    <w:basedOn w:val="Fuentedeprrafopredeter"/>
    <w:rsid w:val="00DB4331"/>
  </w:style>
  <w:style w:type="character" w:customStyle="1" w:styleId="PiedepginaCar">
    <w:name w:val="Pie de página Car"/>
    <w:basedOn w:val="Fuentedeprrafopredeter"/>
    <w:link w:val="Piedepgina"/>
    <w:uiPriority w:val="99"/>
    <w:rsid w:val="000D623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6050">
      <w:bodyDiv w:val="1"/>
      <w:marLeft w:val="0"/>
      <w:marRight w:val="0"/>
      <w:marTop w:val="0"/>
      <w:marBottom w:val="0"/>
      <w:divBdr>
        <w:top w:val="none" w:sz="0" w:space="0" w:color="auto"/>
        <w:left w:val="none" w:sz="0" w:space="0" w:color="auto"/>
        <w:bottom w:val="none" w:sz="0" w:space="0" w:color="auto"/>
        <w:right w:val="none" w:sz="0" w:space="0" w:color="auto"/>
      </w:divBdr>
    </w:div>
    <w:div w:id="1275752759">
      <w:bodyDiv w:val="1"/>
      <w:marLeft w:val="0"/>
      <w:marRight w:val="0"/>
      <w:marTop w:val="0"/>
      <w:marBottom w:val="0"/>
      <w:divBdr>
        <w:top w:val="none" w:sz="0" w:space="0" w:color="auto"/>
        <w:left w:val="none" w:sz="0" w:space="0" w:color="auto"/>
        <w:bottom w:val="none" w:sz="0" w:space="0" w:color="auto"/>
        <w:right w:val="none" w:sz="0" w:space="0" w:color="auto"/>
      </w:divBdr>
    </w:div>
    <w:div w:id="20002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47B7-E995-48A2-B571-405068B4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1632</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6</cp:revision>
  <cp:lastPrinted>2021-07-12T10:20:00Z</cp:lastPrinted>
  <dcterms:created xsi:type="dcterms:W3CDTF">2022-12-02T11:58:00Z</dcterms:created>
  <dcterms:modified xsi:type="dcterms:W3CDTF">2022-12-20T12:20:00Z</dcterms:modified>
</cp:coreProperties>
</file>