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2BC" w:rsidRPr="00E23F03" w:rsidRDefault="00FB02BC" w:rsidP="00E23F03">
      <w:pPr>
        <w:pStyle w:val="Ttulo1"/>
        <w:jc w:val="both"/>
        <w:rPr>
          <w:rFonts w:ascii="Arial" w:hAnsi="Arial" w:cs="Arial"/>
          <w:b/>
          <w:color w:val="000000" w:themeColor="text1"/>
          <w:sz w:val="28"/>
          <w:szCs w:val="28"/>
        </w:rPr>
      </w:pPr>
      <w:bookmarkStart w:id="0" w:name="_Toc510082612"/>
      <w:bookmarkStart w:id="1" w:name="_Toc509992614"/>
      <w:r w:rsidRPr="00E23F03">
        <w:rPr>
          <w:rFonts w:ascii="Arial" w:hAnsi="Arial" w:cs="Arial"/>
          <w:b/>
          <w:color w:val="000000" w:themeColor="text1"/>
          <w:sz w:val="28"/>
          <w:szCs w:val="28"/>
        </w:rPr>
        <w:t xml:space="preserve">FCA77. </w:t>
      </w:r>
      <w:bookmarkStart w:id="2" w:name="fca81"/>
      <w:bookmarkEnd w:id="2"/>
      <w:r w:rsidRPr="00E23F03">
        <w:rPr>
          <w:rFonts w:ascii="Arial" w:hAnsi="Arial" w:cs="Arial"/>
          <w:b/>
          <w:color w:val="000000" w:themeColor="text1"/>
          <w:sz w:val="28"/>
          <w:szCs w:val="28"/>
        </w:rPr>
        <w:t>Escrit en què s’interposa el recurs de queixa contra la interlocutòria declarativa de no admissió de l’apel·lació (articles 85.2 LJCA i 494 LEC)</w:t>
      </w:r>
      <w:bookmarkEnd w:id="0"/>
      <w:bookmarkEnd w:id="1"/>
    </w:p>
    <w:p w:rsidR="00FB02BC" w:rsidRPr="00E23F03" w:rsidRDefault="00FB02BC" w:rsidP="00E23F03">
      <w:pPr>
        <w:spacing w:line="300" w:lineRule="atLeast"/>
        <w:jc w:val="both"/>
        <w:rPr>
          <w:rFonts w:cs="Arial"/>
          <w:b/>
          <w:color w:val="000000" w:themeColor="text1"/>
          <w:sz w:val="28"/>
          <w:szCs w:val="28"/>
        </w:rPr>
      </w:pPr>
    </w:p>
    <w:p w:rsidR="00FB02BC" w:rsidRDefault="00FB02BC" w:rsidP="00FB02BC">
      <w:pPr>
        <w:spacing w:line="300" w:lineRule="atLeast"/>
        <w:jc w:val="both"/>
        <w:rPr>
          <w:rFonts w:cs="Arial"/>
          <w:szCs w:val="24"/>
        </w:rPr>
      </w:pPr>
    </w:p>
    <w:p w:rsidR="00FB02BC" w:rsidRDefault="00FB02BC" w:rsidP="00FB02BC">
      <w:pPr>
        <w:spacing w:line="300" w:lineRule="atLeast"/>
        <w:jc w:val="center"/>
        <w:rPr>
          <w:rFonts w:cs="Arial"/>
          <w:szCs w:val="24"/>
        </w:rPr>
      </w:pPr>
      <w:r>
        <w:rPr>
          <w:rFonts w:cs="Arial"/>
          <w:szCs w:val="24"/>
        </w:rPr>
        <w:t>A LA SALA CONTENCIOSA ADMINISTRATIVA DEL</w:t>
      </w:r>
    </w:p>
    <w:p w:rsidR="00FB02BC" w:rsidRDefault="00FB02BC" w:rsidP="00FB02BC">
      <w:pPr>
        <w:spacing w:line="300" w:lineRule="atLeast"/>
        <w:jc w:val="center"/>
        <w:rPr>
          <w:rFonts w:cs="Arial"/>
          <w:szCs w:val="24"/>
        </w:rPr>
      </w:pPr>
      <w:r>
        <w:rPr>
          <w:rFonts w:cs="Arial"/>
          <w:szCs w:val="24"/>
        </w:rPr>
        <w:t xml:space="preserve"> TRIBUNAL SUPERIOR DE JUSTÍCIA DE CATALUNYA</w:t>
      </w:r>
    </w:p>
    <w:p w:rsidR="00FB02BC" w:rsidRDefault="00FB02BC" w:rsidP="00FB02BC">
      <w:pPr>
        <w:spacing w:line="300" w:lineRule="atLeast"/>
        <w:jc w:val="both"/>
        <w:rPr>
          <w:rFonts w:cs="Arial"/>
          <w:szCs w:val="24"/>
        </w:rPr>
      </w:pPr>
    </w:p>
    <w:p w:rsidR="00FB02BC" w:rsidRDefault="00FB02BC" w:rsidP="00FB02BC">
      <w:pPr>
        <w:spacing w:line="300" w:lineRule="atLeast"/>
        <w:jc w:val="both"/>
        <w:rPr>
          <w:rFonts w:cs="Arial"/>
          <w:szCs w:val="24"/>
        </w:rPr>
      </w:pPr>
    </w:p>
    <w:p w:rsidR="00FB02BC" w:rsidRDefault="00FB02BC" w:rsidP="00FB02BC">
      <w:pPr>
        <w:spacing w:line="300" w:lineRule="atLeast"/>
        <w:jc w:val="both"/>
        <w:rPr>
          <w:rFonts w:cs="Arial"/>
          <w:szCs w:val="24"/>
        </w:rPr>
      </w:pPr>
      <w:r>
        <w:rPr>
          <w:rFonts w:cs="Arial"/>
          <w:szCs w:val="24"/>
        </w:rPr>
        <w:t xml:space="preserve">...................., procurador/procuradora dels tribunals, en nom d .................., representació que acredito mitjançant l’escriptura de poder adjunta que presento, comparec davant d'aquesta Sala. </w:t>
      </w:r>
    </w:p>
    <w:p w:rsidR="00FB02BC" w:rsidRDefault="00FB02BC" w:rsidP="00FB02BC">
      <w:pPr>
        <w:spacing w:line="300" w:lineRule="atLeast"/>
        <w:jc w:val="both"/>
        <w:rPr>
          <w:rFonts w:cs="Arial"/>
          <w:szCs w:val="24"/>
        </w:rPr>
      </w:pPr>
    </w:p>
    <w:p w:rsidR="00FB02BC" w:rsidRDefault="00FB02BC" w:rsidP="00FB02BC">
      <w:pPr>
        <w:spacing w:line="300" w:lineRule="atLeast"/>
        <w:jc w:val="both"/>
        <w:rPr>
          <w:rFonts w:cs="Arial"/>
          <w:szCs w:val="24"/>
        </w:rPr>
      </w:pPr>
      <w:r>
        <w:rPr>
          <w:rFonts w:cs="Arial"/>
          <w:szCs w:val="24"/>
        </w:rPr>
        <w:t>MANIFESTO:</w:t>
      </w:r>
    </w:p>
    <w:p w:rsidR="00FB02BC" w:rsidRDefault="00FB02BC" w:rsidP="00FB02BC">
      <w:pPr>
        <w:spacing w:line="300" w:lineRule="atLeast"/>
        <w:jc w:val="both"/>
        <w:rPr>
          <w:rFonts w:cs="Arial"/>
          <w:szCs w:val="24"/>
        </w:rPr>
      </w:pPr>
    </w:p>
    <w:p w:rsidR="00FB02BC" w:rsidRDefault="00FB02BC" w:rsidP="00FB02BC">
      <w:pPr>
        <w:numPr>
          <w:ilvl w:val="0"/>
          <w:numId w:val="1"/>
        </w:numPr>
        <w:spacing w:line="300" w:lineRule="atLeast"/>
        <w:jc w:val="both"/>
        <w:rPr>
          <w:rFonts w:cs="Arial"/>
          <w:szCs w:val="24"/>
        </w:rPr>
      </w:pPr>
      <w:r>
        <w:rPr>
          <w:rFonts w:cs="Arial"/>
          <w:szCs w:val="24"/>
        </w:rPr>
        <w:t>Que el passat dia ....... se’m va notificar la interlocutòria dictada pel Jutjat Contenciós Administratiu número ...... de ........... el dia .............., mitjançant la qual denega l’admissió i la tramitació del recurs d’apel·lació que vaig interposar el dia ....... contra la Sentència número .... de data ......... dictada en el recurs contenciós administratiu número ..... . Adjunto com a document número 1 còpia de la Sentència objecte de recurs, i com a document número 2 de la interlocutòria esmentada.</w:t>
      </w:r>
    </w:p>
    <w:p w:rsidR="00FB02BC" w:rsidRDefault="00FB02BC" w:rsidP="00FB02BC">
      <w:pPr>
        <w:numPr>
          <w:ilvl w:val="0"/>
          <w:numId w:val="1"/>
        </w:numPr>
        <w:spacing w:line="300" w:lineRule="atLeast"/>
        <w:jc w:val="both"/>
        <w:rPr>
          <w:rFonts w:cs="Arial"/>
          <w:szCs w:val="24"/>
        </w:rPr>
      </w:pPr>
      <w:r>
        <w:rPr>
          <w:rFonts w:cs="Arial"/>
          <w:szCs w:val="24"/>
        </w:rPr>
        <w:t>Que d’acord amb el que disposen els articles 85.2 de la LJCA i 494 de la LEC, mitjançant aquest escrit formulo el recurs de queixa davant la Sala Contenciosa Administrativa del Tribunal Superior de Justícia de Catalunya.</w:t>
      </w:r>
    </w:p>
    <w:p w:rsidR="00FB02BC" w:rsidRDefault="00FB02BC" w:rsidP="00FB02BC">
      <w:pPr>
        <w:numPr>
          <w:ilvl w:val="0"/>
          <w:numId w:val="1"/>
        </w:numPr>
        <w:spacing w:line="300" w:lineRule="atLeast"/>
        <w:jc w:val="both"/>
        <w:rPr>
          <w:rFonts w:cs="Arial"/>
          <w:szCs w:val="24"/>
        </w:rPr>
      </w:pPr>
      <w:r>
        <w:rPr>
          <w:rFonts w:cs="Arial"/>
          <w:szCs w:val="24"/>
        </w:rPr>
        <w:t>Que fonamento aquest recurs sobre la base dels següents:</w:t>
      </w:r>
    </w:p>
    <w:p w:rsidR="00FB02BC" w:rsidRDefault="00FB02BC" w:rsidP="00FB02BC">
      <w:pPr>
        <w:spacing w:line="300" w:lineRule="atLeast"/>
        <w:ind w:left="360"/>
        <w:jc w:val="both"/>
        <w:rPr>
          <w:rFonts w:cs="Arial"/>
          <w:szCs w:val="24"/>
        </w:rPr>
      </w:pPr>
    </w:p>
    <w:p w:rsidR="00FB02BC" w:rsidRDefault="00FB02BC" w:rsidP="00FB02BC">
      <w:pPr>
        <w:spacing w:line="300" w:lineRule="atLeast"/>
        <w:ind w:left="708"/>
        <w:jc w:val="both"/>
        <w:rPr>
          <w:rFonts w:cs="Arial"/>
          <w:szCs w:val="24"/>
        </w:rPr>
      </w:pPr>
      <w:r>
        <w:rPr>
          <w:rFonts w:cs="Arial"/>
          <w:szCs w:val="24"/>
        </w:rPr>
        <w:t>I. ANTECEDENTS</w:t>
      </w:r>
    </w:p>
    <w:p w:rsidR="00FB02BC" w:rsidRDefault="00FB02BC" w:rsidP="00FB02BC">
      <w:pPr>
        <w:numPr>
          <w:ilvl w:val="0"/>
          <w:numId w:val="2"/>
        </w:numPr>
        <w:spacing w:line="300" w:lineRule="atLeast"/>
        <w:jc w:val="both"/>
        <w:rPr>
          <w:rFonts w:cs="Arial"/>
          <w:szCs w:val="24"/>
        </w:rPr>
      </w:pPr>
      <w:r>
        <w:rPr>
          <w:rFonts w:cs="Arial"/>
          <w:szCs w:val="24"/>
        </w:rPr>
        <w:t xml:space="preserve">Acte objecte de recurs contenciós administratiu. </w:t>
      </w:r>
      <w:r>
        <w:rPr>
          <w:rFonts w:cs="Arial"/>
          <w:i/>
          <w:szCs w:val="24"/>
        </w:rPr>
        <w:t>(Delimiteu el contingut de l’acte en la mesura que sigui rellevant per al motiu de no admissió.)</w:t>
      </w:r>
      <w:r>
        <w:rPr>
          <w:rFonts w:cs="Arial"/>
          <w:szCs w:val="24"/>
        </w:rPr>
        <w:t xml:space="preserve"> </w:t>
      </w:r>
    </w:p>
    <w:p w:rsidR="00FB02BC" w:rsidRDefault="00FB02BC" w:rsidP="00FB02BC">
      <w:pPr>
        <w:numPr>
          <w:ilvl w:val="0"/>
          <w:numId w:val="2"/>
        </w:numPr>
        <w:spacing w:line="300" w:lineRule="atLeast"/>
        <w:jc w:val="both"/>
        <w:rPr>
          <w:rFonts w:cs="Arial"/>
          <w:szCs w:val="24"/>
        </w:rPr>
      </w:pPr>
      <w:r>
        <w:rPr>
          <w:rFonts w:cs="Arial"/>
          <w:szCs w:val="24"/>
        </w:rPr>
        <w:t xml:space="preserve">Recurs contenciós administratiu. </w:t>
      </w:r>
      <w:r>
        <w:rPr>
          <w:rFonts w:cs="Arial"/>
          <w:i/>
          <w:szCs w:val="24"/>
        </w:rPr>
        <w:t>(Resumiu la qüestió plantejada.)</w:t>
      </w:r>
    </w:p>
    <w:p w:rsidR="00FB02BC" w:rsidRDefault="00FB02BC" w:rsidP="00FB02BC">
      <w:pPr>
        <w:numPr>
          <w:ilvl w:val="0"/>
          <w:numId w:val="2"/>
        </w:numPr>
        <w:spacing w:line="300" w:lineRule="atLeast"/>
        <w:jc w:val="both"/>
        <w:rPr>
          <w:rFonts w:cs="Arial"/>
          <w:szCs w:val="24"/>
        </w:rPr>
      </w:pPr>
      <w:r>
        <w:rPr>
          <w:rFonts w:cs="Arial"/>
          <w:szCs w:val="24"/>
        </w:rPr>
        <w:t>Recurs d’apel·lació. Interposat el recurs d’apel·lació, el Jutjat Contenciós Administratiu número ...... de ........., mitjançant interlocutòria de data ............, va declarar no admetre’l a tràmit. La decisió de no admissió la fonamenta en ................. .</w:t>
      </w:r>
    </w:p>
    <w:p w:rsidR="00FB02BC" w:rsidRDefault="00FB02BC" w:rsidP="00FB02BC">
      <w:pPr>
        <w:spacing w:line="300" w:lineRule="atLeast"/>
        <w:ind w:left="705"/>
        <w:jc w:val="both"/>
        <w:rPr>
          <w:rFonts w:cs="Arial"/>
          <w:szCs w:val="24"/>
        </w:rPr>
      </w:pPr>
    </w:p>
    <w:p w:rsidR="00FB02BC" w:rsidRDefault="00FB02BC" w:rsidP="00FB02BC">
      <w:pPr>
        <w:spacing w:line="300" w:lineRule="atLeast"/>
        <w:ind w:left="708"/>
        <w:jc w:val="both"/>
        <w:rPr>
          <w:rFonts w:cs="Arial"/>
          <w:szCs w:val="24"/>
        </w:rPr>
      </w:pPr>
      <w:r>
        <w:rPr>
          <w:rFonts w:cs="Arial"/>
          <w:szCs w:val="24"/>
        </w:rPr>
        <w:t>II. REQUISITS PROCESSALS</w:t>
      </w:r>
    </w:p>
    <w:p w:rsidR="00FB02BC" w:rsidRDefault="00FB02BC" w:rsidP="00FB02BC">
      <w:pPr>
        <w:numPr>
          <w:ilvl w:val="0"/>
          <w:numId w:val="3"/>
        </w:numPr>
        <w:spacing w:line="300" w:lineRule="atLeast"/>
        <w:jc w:val="both"/>
        <w:rPr>
          <w:rFonts w:cs="Arial"/>
          <w:szCs w:val="24"/>
        </w:rPr>
      </w:pPr>
      <w:r>
        <w:rPr>
          <w:rFonts w:cs="Arial"/>
          <w:szCs w:val="24"/>
        </w:rPr>
        <w:t xml:space="preserve">Competència. És competent per conèixer el recurs de queixa la Sala Contenciosa Administrativa del Tribunal Superior de Justícia de Catalunya, en aplicació del que disposa l’article 495 de la LEC, per ser l’òrgan jurisdiccional superior al Jutjat que ha dictat la interlocutòria </w:t>
      </w:r>
      <w:proofErr w:type="spellStart"/>
      <w:r>
        <w:rPr>
          <w:rFonts w:cs="Arial"/>
          <w:szCs w:val="24"/>
        </w:rPr>
        <w:t>d’inadmissió</w:t>
      </w:r>
      <w:proofErr w:type="spellEnd"/>
      <w:r>
        <w:rPr>
          <w:rFonts w:cs="Arial"/>
          <w:szCs w:val="24"/>
        </w:rPr>
        <w:t>.</w:t>
      </w:r>
    </w:p>
    <w:p w:rsidR="00FB02BC" w:rsidRDefault="00FB02BC" w:rsidP="00FB02BC">
      <w:pPr>
        <w:numPr>
          <w:ilvl w:val="0"/>
          <w:numId w:val="3"/>
        </w:numPr>
        <w:spacing w:line="300" w:lineRule="atLeast"/>
        <w:ind w:left="1068"/>
        <w:jc w:val="both"/>
        <w:rPr>
          <w:rFonts w:cs="Arial"/>
          <w:szCs w:val="24"/>
        </w:rPr>
      </w:pPr>
      <w:r>
        <w:rPr>
          <w:rFonts w:cs="Arial"/>
          <w:szCs w:val="24"/>
        </w:rPr>
        <w:t xml:space="preserve">Legitimació. El meu poderdant, que és part en el procés en què es va dictar la sentència impugnada, està legitimat per interposar aquest </w:t>
      </w:r>
      <w:r>
        <w:rPr>
          <w:rFonts w:cs="Arial"/>
          <w:szCs w:val="24"/>
        </w:rPr>
        <w:lastRenderedPageBreak/>
        <w:t>recurs de queixa, en no haver admès el Jutjat el recurs d’apel·lació que aquesta part va interposar.</w:t>
      </w:r>
    </w:p>
    <w:p w:rsidR="00FB02BC" w:rsidRDefault="00FB02BC" w:rsidP="00FB02BC">
      <w:pPr>
        <w:numPr>
          <w:ilvl w:val="0"/>
          <w:numId w:val="3"/>
        </w:numPr>
        <w:spacing w:line="300" w:lineRule="atLeast"/>
        <w:jc w:val="both"/>
        <w:rPr>
          <w:rFonts w:cs="Arial"/>
          <w:szCs w:val="24"/>
        </w:rPr>
      </w:pPr>
      <w:r>
        <w:rPr>
          <w:rFonts w:cs="Arial"/>
          <w:szCs w:val="24"/>
        </w:rPr>
        <w:t>Interlocutòria susceptible de recurs. Els articles 85.2 de la LJCA i 495 de la LEC estableixen que, contra les interlocutòries que deneguen l’admissió de l’apel·lació, qui l’hagi interposat pot recórrer en queixa als efectes que el Tribunal ordeni al Jutjat continuar la tramitació.</w:t>
      </w:r>
    </w:p>
    <w:p w:rsidR="00FB02BC" w:rsidRDefault="00FB02BC" w:rsidP="00FB02BC">
      <w:pPr>
        <w:numPr>
          <w:ilvl w:val="0"/>
          <w:numId w:val="3"/>
        </w:numPr>
        <w:spacing w:line="300" w:lineRule="atLeast"/>
        <w:jc w:val="both"/>
        <w:rPr>
          <w:rFonts w:cs="Arial"/>
          <w:szCs w:val="24"/>
        </w:rPr>
      </w:pPr>
      <w:r>
        <w:rPr>
          <w:rFonts w:cs="Arial"/>
          <w:szCs w:val="24"/>
        </w:rPr>
        <w:t>Termini. El recurs de queixa l’interposo dins del termini de deu dies que estableix l’article 495.1 de la LEC, atès que la interlocutòria se’m va notificar en data ........</w:t>
      </w:r>
    </w:p>
    <w:p w:rsidR="00FB02BC" w:rsidRDefault="00FB02BC" w:rsidP="00FB02BC">
      <w:pPr>
        <w:spacing w:line="300" w:lineRule="atLeast"/>
        <w:ind w:left="705"/>
        <w:jc w:val="both"/>
        <w:rPr>
          <w:rFonts w:cs="Arial"/>
          <w:szCs w:val="24"/>
        </w:rPr>
      </w:pPr>
    </w:p>
    <w:p w:rsidR="00FB02BC" w:rsidRDefault="00FB02BC" w:rsidP="00FB02BC">
      <w:pPr>
        <w:spacing w:line="300" w:lineRule="atLeast"/>
        <w:ind w:left="705"/>
        <w:jc w:val="both"/>
        <w:rPr>
          <w:rFonts w:cs="Arial"/>
          <w:szCs w:val="24"/>
        </w:rPr>
      </w:pPr>
      <w:r>
        <w:rPr>
          <w:rFonts w:cs="Arial"/>
          <w:szCs w:val="24"/>
        </w:rPr>
        <w:t>III. ADMISSIBILITAT DEL RECURS D’APEL·LACIÓ</w:t>
      </w:r>
    </w:p>
    <w:p w:rsidR="00FB02BC" w:rsidRDefault="00FB02BC" w:rsidP="00FB02BC">
      <w:pPr>
        <w:spacing w:line="300" w:lineRule="atLeast"/>
        <w:ind w:left="708" w:firstLine="426"/>
        <w:jc w:val="both"/>
        <w:rPr>
          <w:rFonts w:cs="Arial"/>
          <w:szCs w:val="24"/>
        </w:rPr>
      </w:pPr>
      <w:r>
        <w:rPr>
          <w:rFonts w:cs="Arial"/>
          <w:szCs w:val="24"/>
        </w:rPr>
        <w:t>..............</w:t>
      </w:r>
    </w:p>
    <w:p w:rsidR="00FB02BC" w:rsidRDefault="00FB02BC" w:rsidP="00FB02BC">
      <w:pPr>
        <w:spacing w:line="300" w:lineRule="atLeast"/>
        <w:ind w:left="1134"/>
        <w:jc w:val="both"/>
        <w:rPr>
          <w:rFonts w:cs="Arial"/>
          <w:i/>
          <w:szCs w:val="24"/>
        </w:rPr>
      </w:pPr>
      <w:r>
        <w:rPr>
          <w:rFonts w:cs="Arial"/>
          <w:i/>
          <w:szCs w:val="24"/>
        </w:rPr>
        <w:t>(Al·legueu el que considereu sobre la procedència de l’admissibilitat del recurs d’apel·lació.)</w:t>
      </w:r>
    </w:p>
    <w:p w:rsidR="00FB02BC" w:rsidRDefault="00FB02BC" w:rsidP="00FB02BC">
      <w:pPr>
        <w:spacing w:line="300" w:lineRule="atLeast"/>
        <w:ind w:left="705"/>
        <w:jc w:val="both"/>
        <w:rPr>
          <w:rFonts w:cs="Arial"/>
          <w:szCs w:val="24"/>
        </w:rPr>
      </w:pPr>
    </w:p>
    <w:p w:rsidR="00FB02BC" w:rsidRDefault="00FB02BC" w:rsidP="00FB02BC">
      <w:pPr>
        <w:spacing w:line="300" w:lineRule="atLeast"/>
        <w:jc w:val="both"/>
        <w:rPr>
          <w:rFonts w:cs="Arial"/>
          <w:szCs w:val="24"/>
        </w:rPr>
      </w:pPr>
      <w:r>
        <w:rPr>
          <w:rFonts w:cs="Arial"/>
          <w:szCs w:val="24"/>
        </w:rPr>
        <w:t xml:space="preserve">Per això, </w:t>
      </w:r>
    </w:p>
    <w:p w:rsidR="00FB02BC" w:rsidRDefault="00FB02BC" w:rsidP="00FB02BC">
      <w:pPr>
        <w:spacing w:line="300" w:lineRule="atLeast"/>
        <w:jc w:val="both"/>
        <w:rPr>
          <w:rFonts w:cs="Arial"/>
          <w:szCs w:val="24"/>
        </w:rPr>
      </w:pPr>
    </w:p>
    <w:p w:rsidR="00FB02BC" w:rsidRDefault="00FB02BC" w:rsidP="00FB02BC">
      <w:pPr>
        <w:spacing w:line="300" w:lineRule="atLeast"/>
        <w:jc w:val="both"/>
        <w:rPr>
          <w:rFonts w:cs="Arial"/>
          <w:szCs w:val="24"/>
        </w:rPr>
      </w:pPr>
      <w:r>
        <w:rPr>
          <w:rFonts w:cs="Arial"/>
          <w:szCs w:val="24"/>
        </w:rPr>
        <w:t>SOL·LICITO:</w:t>
      </w:r>
    </w:p>
    <w:p w:rsidR="00FB02BC" w:rsidRDefault="00FB02BC" w:rsidP="00FB02BC">
      <w:pPr>
        <w:spacing w:line="300" w:lineRule="atLeast"/>
        <w:jc w:val="both"/>
        <w:rPr>
          <w:rFonts w:cs="Arial"/>
          <w:szCs w:val="24"/>
        </w:rPr>
      </w:pPr>
    </w:p>
    <w:p w:rsidR="00FB02BC" w:rsidRDefault="00FB02BC" w:rsidP="00FB02BC">
      <w:pPr>
        <w:numPr>
          <w:ilvl w:val="0"/>
          <w:numId w:val="4"/>
        </w:numPr>
        <w:spacing w:line="300" w:lineRule="atLeast"/>
        <w:jc w:val="both"/>
        <w:rPr>
          <w:rFonts w:cs="Arial"/>
          <w:szCs w:val="24"/>
        </w:rPr>
      </w:pPr>
      <w:r>
        <w:rPr>
          <w:rFonts w:cs="Arial"/>
          <w:szCs w:val="24"/>
        </w:rPr>
        <w:t>Que admeteu aquest escrit, les seves còpies i els documents que hi annexo.</w:t>
      </w:r>
    </w:p>
    <w:p w:rsidR="00FB02BC" w:rsidRDefault="00FB02BC" w:rsidP="00FB02BC">
      <w:pPr>
        <w:numPr>
          <w:ilvl w:val="0"/>
          <w:numId w:val="4"/>
        </w:numPr>
        <w:spacing w:line="300" w:lineRule="atLeast"/>
        <w:jc w:val="both"/>
        <w:rPr>
          <w:rFonts w:cs="Arial"/>
          <w:szCs w:val="24"/>
        </w:rPr>
      </w:pPr>
      <w:r>
        <w:rPr>
          <w:rFonts w:cs="Arial"/>
          <w:szCs w:val="24"/>
        </w:rPr>
        <w:t>Que tingueu per interposat recurs de queixa contra la interlocutòria de data ........... .</w:t>
      </w:r>
    </w:p>
    <w:p w:rsidR="00FB02BC" w:rsidRDefault="00FB02BC" w:rsidP="00FB02BC">
      <w:pPr>
        <w:numPr>
          <w:ilvl w:val="0"/>
          <w:numId w:val="4"/>
        </w:numPr>
        <w:spacing w:line="300" w:lineRule="atLeast"/>
        <w:jc w:val="both"/>
        <w:rPr>
          <w:rFonts w:cs="Arial"/>
          <w:szCs w:val="24"/>
        </w:rPr>
      </w:pPr>
      <w:r>
        <w:rPr>
          <w:rFonts w:cs="Arial"/>
          <w:szCs w:val="24"/>
        </w:rPr>
        <w:t>Que, després dels tràmits preceptius, dicteu interlocutòria mitjançant la qual:</w:t>
      </w:r>
    </w:p>
    <w:p w:rsidR="00FB02BC" w:rsidRDefault="00FB02BC" w:rsidP="00FB02BC">
      <w:pPr>
        <w:numPr>
          <w:ilvl w:val="0"/>
          <w:numId w:val="5"/>
        </w:numPr>
        <w:spacing w:line="300" w:lineRule="atLeast"/>
        <w:jc w:val="both"/>
        <w:rPr>
          <w:rFonts w:cs="Arial"/>
          <w:szCs w:val="24"/>
        </w:rPr>
      </w:pPr>
      <w:r>
        <w:rPr>
          <w:rFonts w:cs="Arial"/>
          <w:szCs w:val="24"/>
        </w:rPr>
        <w:t>revoqueu la interlocutòria dictada pel Jutjat Contenciós Administratiu número .... de ........ .</w:t>
      </w:r>
    </w:p>
    <w:p w:rsidR="00FB02BC" w:rsidRDefault="00FB02BC" w:rsidP="00FB02BC">
      <w:pPr>
        <w:numPr>
          <w:ilvl w:val="0"/>
          <w:numId w:val="5"/>
        </w:numPr>
        <w:spacing w:line="300" w:lineRule="atLeast"/>
        <w:jc w:val="both"/>
        <w:rPr>
          <w:rFonts w:cs="Arial"/>
          <w:szCs w:val="24"/>
        </w:rPr>
      </w:pPr>
      <w:r>
        <w:rPr>
          <w:rFonts w:cs="Arial"/>
          <w:szCs w:val="24"/>
        </w:rPr>
        <w:t>declareu que havia d’admetre l’apel·lació.</w:t>
      </w:r>
    </w:p>
    <w:p w:rsidR="00FB02BC" w:rsidRDefault="00FB02BC" w:rsidP="00FB02BC">
      <w:pPr>
        <w:numPr>
          <w:ilvl w:val="0"/>
          <w:numId w:val="5"/>
        </w:numPr>
        <w:spacing w:line="300" w:lineRule="atLeast"/>
        <w:jc w:val="both"/>
        <w:rPr>
          <w:rFonts w:cs="Arial"/>
          <w:szCs w:val="24"/>
        </w:rPr>
      </w:pPr>
      <w:r>
        <w:rPr>
          <w:rFonts w:cs="Arial"/>
          <w:szCs w:val="24"/>
        </w:rPr>
        <w:t>ordeneu al Jutjat esmentat que admeti l’apel·lació en ambdós efectes i que, després dels tràmits preceptius, citi a termini les parts i trameti les actuacions originals i l’expedient administratiu a aquesta Sala.</w:t>
      </w:r>
    </w:p>
    <w:p w:rsidR="00FB02BC" w:rsidRDefault="00FB02BC" w:rsidP="00FB02BC">
      <w:pPr>
        <w:spacing w:line="300" w:lineRule="atLeast"/>
        <w:jc w:val="both"/>
        <w:rPr>
          <w:rFonts w:cs="Arial"/>
          <w:szCs w:val="24"/>
        </w:rPr>
      </w:pPr>
    </w:p>
    <w:p w:rsidR="00FB02BC" w:rsidRDefault="00FB02BC" w:rsidP="00FB02BC">
      <w:pPr>
        <w:spacing w:line="300" w:lineRule="atLeast"/>
        <w:jc w:val="both"/>
        <w:rPr>
          <w:rFonts w:cs="Arial"/>
          <w:szCs w:val="24"/>
        </w:rPr>
      </w:pPr>
    </w:p>
    <w:p w:rsidR="00FB02BC" w:rsidRDefault="00FB02BC" w:rsidP="00FB02BC">
      <w:pPr>
        <w:spacing w:line="300" w:lineRule="atLeast"/>
        <w:jc w:val="both"/>
        <w:rPr>
          <w:rFonts w:cs="Arial"/>
          <w:szCs w:val="24"/>
        </w:rPr>
      </w:pPr>
    </w:p>
    <w:p w:rsidR="00FB02BC" w:rsidRDefault="00FB02BC" w:rsidP="00FB02BC">
      <w:pPr>
        <w:spacing w:line="300" w:lineRule="atLeast"/>
        <w:jc w:val="both"/>
        <w:rPr>
          <w:rFonts w:cs="Arial"/>
          <w:szCs w:val="24"/>
        </w:rPr>
      </w:pPr>
      <w:r>
        <w:rPr>
          <w:rFonts w:cs="Arial"/>
          <w:szCs w:val="24"/>
        </w:rPr>
        <w:t>....., ....... de/d’................. de ..............</w:t>
      </w:r>
    </w:p>
    <w:p w:rsidR="00FB02BC" w:rsidRDefault="00FB02BC" w:rsidP="00FB02BC">
      <w:pPr>
        <w:spacing w:line="300" w:lineRule="atLeast"/>
        <w:jc w:val="both"/>
        <w:rPr>
          <w:rFonts w:cs="Arial"/>
          <w:szCs w:val="24"/>
        </w:rPr>
      </w:pPr>
      <w:bookmarkStart w:id="3" w:name="_GoBack"/>
      <w:bookmarkEnd w:id="3"/>
    </w:p>
    <w:sectPr w:rsidR="00FB02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A3F"/>
    <w:multiLevelType w:val="singleLevel"/>
    <w:tmpl w:val="76EA51DC"/>
    <w:lvl w:ilvl="0">
      <w:start w:val="1"/>
      <w:numFmt w:val="decimal"/>
      <w:lvlText w:val="%1."/>
      <w:lvlJc w:val="left"/>
      <w:pPr>
        <w:tabs>
          <w:tab w:val="num" w:pos="1065"/>
        </w:tabs>
        <w:ind w:left="1065" w:hanging="360"/>
      </w:pPr>
    </w:lvl>
  </w:abstractNum>
  <w:abstractNum w:abstractNumId="1" w15:restartNumberingAfterBreak="0">
    <w:nsid w:val="054545D5"/>
    <w:multiLevelType w:val="singleLevel"/>
    <w:tmpl w:val="92287828"/>
    <w:lvl w:ilvl="0">
      <w:start w:val="1"/>
      <w:numFmt w:val="decimal"/>
      <w:lvlText w:val="%1."/>
      <w:lvlJc w:val="left"/>
      <w:pPr>
        <w:tabs>
          <w:tab w:val="num" w:pos="360"/>
        </w:tabs>
        <w:ind w:left="360" w:hanging="360"/>
      </w:pPr>
    </w:lvl>
  </w:abstractNum>
  <w:abstractNum w:abstractNumId="2" w15:restartNumberingAfterBreak="0">
    <w:nsid w:val="158E1136"/>
    <w:multiLevelType w:val="singleLevel"/>
    <w:tmpl w:val="04B04132"/>
    <w:lvl w:ilvl="0">
      <w:start w:val="1"/>
      <w:numFmt w:val="decimal"/>
      <w:lvlText w:val="%1."/>
      <w:lvlJc w:val="left"/>
      <w:pPr>
        <w:tabs>
          <w:tab w:val="num" w:pos="360"/>
        </w:tabs>
        <w:ind w:left="360" w:hanging="360"/>
      </w:pPr>
    </w:lvl>
  </w:abstractNum>
  <w:abstractNum w:abstractNumId="3" w15:restartNumberingAfterBreak="0">
    <w:nsid w:val="48B91E7A"/>
    <w:multiLevelType w:val="singleLevel"/>
    <w:tmpl w:val="DE6C96AC"/>
    <w:lvl w:ilvl="0">
      <w:start w:val="1"/>
      <w:numFmt w:val="decimal"/>
      <w:lvlText w:val="%1)"/>
      <w:lvlJc w:val="left"/>
      <w:pPr>
        <w:tabs>
          <w:tab w:val="num" w:pos="1068"/>
        </w:tabs>
        <w:ind w:left="1068" w:hanging="360"/>
      </w:pPr>
    </w:lvl>
  </w:abstractNum>
  <w:abstractNum w:abstractNumId="4" w15:restartNumberingAfterBreak="0">
    <w:nsid w:val="61B11B81"/>
    <w:multiLevelType w:val="singleLevel"/>
    <w:tmpl w:val="909AD256"/>
    <w:lvl w:ilvl="0">
      <w:start w:val="1"/>
      <w:numFmt w:val="decimal"/>
      <w:lvlText w:val="%1."/>
      <w:lvlJc w:val="left"/>
      <w:pPr>
        <w:tabs>
          <w:tab w:val="num" w:pos="1065"/>
        </w:tabs>
        <w:ind w:left="1065" w:hanging="360"/>
      </w:pPr>
    </w:lvl>
  </w:abstractNum>
  <w:num w:numId="1">
    <w:abstractNumId w:val="1"/>
    <w:lvlOverride w:ilvl="0">
      <w:startOverride w:val="1"/>
    </w:lvlOverride>
  </w:num>
  <w:num w:numId="2">
    <w:abstractNumId w:val="0"/>
    <w:lvlOverride w:ilvl="0">
      <w:startOverride w:val="1"/>
    </w:lvlOverride>
  </w:num>
  <w:num w:numId="3">
    <w:abstractNumId w:val="4"/>
    <w:lvlOverride w:ilvl="0">
      <w:startOverride w:val="1"/>
    </w:lvlOverride>
  </w:num>
  <w:num w:numId="4">
    <w:abstractNumId w:val="2"/>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BC"/>
    <w:rsid w:val="000F4F31"/>
    <w:rsid w:val="004D77FB"/>
    <w:rsid w:val="007749D2"/>
    <w:rsid w:val="00A64A45"/>
    <w:rsid w:val="00C26A37"/>
    <w:rsid w:val="00E23F03"/>
    <w:rsid w:val="00E31356"/>
    <w:rsid w:val="00FB02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9A840-73C3-4C00-822F-CD96BF2B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2BC"/>
    <w:pPr>
      <w:spacing w:after="0" w:line="240" w:lineRule="auto"/>
    </w:pPr>
    <w:rPr>
      <w:rFonts w:ascii="Arial" w:eastAsia="Times New Roman" w:hAnsi="Arial" w:cs="Times New Roman"/>
      <w:sz w:val="24"/>
      <w:szCs w:val="20"/>
      <w:lang w:val="ca-ES" w:eastAsia="ca-ES"/>
    </w:rPr>
  </w:style>
  <w:style w:type="paragraph" w:styleId="Ttulo1">
    <w:name w:val="heading 1"/>
    <w:basedOn w:val="Normal"/>
    <w:next w:val="Normal"/>
    <w:link w:val="Ttulo1Car"/>
    <w:qFormat/>
    <w:rsid w:val="004D77FB"/>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4D77FB"/>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D77FB"/>
    <w:pPr>
      <w:keepNext/>
      <w:keepLines/>
      <w:spacing w:before="80"/>
      <w:outlineLvl w:val="2"/>
    </w:pPr>
    <w:rPr>
      <w:rFonts w:asciiTheme="majorHAnsi" w:eastAsiaTheme="majorEastAsia" w:hAnsiTheme="majorHAnsi" w:cstheme="majorBidi"/>
      <w:color w:val="538135" w:themeColor="accent6" w:themeShade="BF"/>
      <w:szCs w:val="24"/>
    </w:rPr>
  </w:style>
  <w:style w:type="paragraph" w:styleId="Ttulo4">
    <w:name w:val="heading 4"/>
    <w:basedOn w:val="Normal"/>
    <w:next w:val="Normal"/>
    <w:link w:val="Ttulo4Car"/>
    <w:uiPriority w:val="9"/>
    <w:semiHidden/>
    <w:unhideWhenUsed/>
    <w:qFormat/>
    <w:rsid w:val="004D77FB"/>
    <w:pPr>
      <w:keepNext/>
      <w:keepLines/>
      <w:spacing w:before="8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4D77FB"/>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4D77FB"/>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D77FB"/>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D77FB"/>
    <w:pPr>
      <w:keepNext/>
      <w:keepLines/>
      <w:spacing w:before="40"/>
      <w:outlineLvl w:val="7"/>
    </w:pPr>
    <w:rPr>
      <w:rFonts w:asciiTheme="majorHAnsi" w:eastAsiaTheme="majorEastAsia" w:hAnsiTheme="majorHAnsi" w:cstheme="majorBidi"/>
      <w:b/>
      <w:bCs/>
      <w:i/>
      <w:iCs/>
      <w:color w:val="70AD47" w:themeColor="accent6"/>
      <w:sz w:val="20"/>
    </w:rPr>
  </w:style>
  <w:style w:type="paragraph" w:styleId="Ttulo9">
    <w:name w:val="heading 9"/>
    <w:basedOn w:val="Normal"/>
    <w:next w:val="Normal"/>
    <w:link w:val="Ttulo9Car"/>
    <w:uiPriority w:val="9"/>
    <w:semiHidden/>
    <w:unhideWhenUsed/>
    <w:qFormat/>
    <w:rsid w:val="004D77FB"/>
    <w:pPr>
      <w:keepNext/>
      <w:keepLines/>
      <w:spacing w:before="40"/>
      <w:outlineLvl w:val="8"/>
    </w:pPr>
    <w:rPr>
      <w:rFonts w:asciiTheme="majorHAnsi" w:eastAsiaTheme="majorEastAsia" w:hAnsiTheme="majorHAnsi" w:cstheme="majorBidi"/>
      <w:i/>
      <w:iCs/>
      <w:color w:val="70AD47" w:themeColor="accent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77FB"/>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4D77F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4D77F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4D77F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4D77F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D77F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D77F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D77F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D77FB"/>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D77FB"/>
    <w:rPr>
      <w:b/>
      <w:bCs/>
      <w:smallCaps/>
      <w:color w:val="595959" w:themeColor="text1" w:themeTint="A6"/>
    </w:rPr>
  </w:style>
  <w:style w:type="paragraph" w:styleId="Ttulo">
    <w:name w:val="Title"/>
    <w:basedOn w:val="Normal"/>
    <w:next w:val="Normal"/>
    <w:link w:val="TtuloCar"/>
    <w:uiPriority w:val="10"/>
    <w:qFormat/>
    <w:rsid w:val="004D77FB"/>
    <w:pPr>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D77FB"/>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D77FB"/>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D77FB"/>
    <w:rPr>
      <w:rFonts w:asciiTheme="majorHAnsi" w:eastAsiaTheme="majorEastAsia" w:hAnsiTheme="majorHAnsi" w:cstheme="majorBidi"/>
      <w:sz w:val="30"/>
      <w:szCs w:val="30"/>
    </w:rPr>
  </w:style>
  <w:style w:type="character" w:styleId="Textoennegrita">
    <w:name w:val="Strong"/>
    <w:basedOn w:val="Fuentedeprrafopredeter"/>
    <w:uiPriority w:val="22"/>
    <w:qFormat/>
    <w:rsid w:val="004D77FB"/>
    <w:rPr>
      <w:b/>
      <w:bCs/>
    </w:rPr>
  </w:style>
  <w:style w:type="character" w:styleId="nfasis">
    <w:name w:val="Emphasis"/>
    <w:basedOn w:val="Fuentedeprrafopredeter"/>
    <w:uiPriority w:val="20"/>
    <w:qFormat/>
    <w:rsid w:val="004D77FB"/>
    <w:rPr>
      <w:i/>
      <w:iCs/>
      <w:color w:val="70AD47" w:themeColor="accent6"/>
    </w:rPr>
  </w:style>
  <w:style w:type="paragraph" w:styleId="Sinespaciado">
    <w:name w:val="No Spacing"/>
    <w:uiPriority w:val="1"/>
    <w:qFormat/>
    <w:rsid w:val="004D77FB"/>
    <w:pPr>
      <w:spacing w:after="0" w:line="240" w:lineRule="auto"/>
    </w:pPr>
  </w:style>
  <w:style w:type="paragraph" w:styleId="Cita">
    <w:name w:val="Quote"/>
    <w:basedOn w:val="Normal"/>
    <w:next w:val="Normal"/>
    <w:link w:val="CitaCar"/>
    <w:uiPriority w:val="29"/>
    <w:qFormat/>
    <w:rsid w:val="004D77F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D77FB"/>
    <w:rPr>
      <w:i/>
      <w:iCs/>
      <w:color w:val="262626" w:themeColor="text1" w:themeTint="D9"/>
    </w:rPr>
  </w:style>
  <w:style w:type="paragraph" w:styleId="Citadestacada">
    <w:name w:val="Intense Quote"/>
    <w:basedOn w:val="Normal"/>
    <w:next w:val="Normal"/>
    <w:link w:val="CitadestacadaCar"/>
    <w:uiPriority w:val="30"/>
    <w:qFormat/>
    <w:rsid w:val="004D77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D77F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D77FB"/>
    <w:rPr>
      <w:i/>
      <w:iCs/>
    </w:rPr>
  </w:style>
  <w:style w:type="character" w:styleId="nfasisintenso">
    <w:name w:val="Intense Emphasis"/>
    <w:basedOn w:val="Fuentedeprrafopredeter"/>
    <w:uiPriority w:val="21"/>
    <w:qFormat/>
    <w:rsid w:val="004D77FB"/>
    <w:rPr>
      <w:b/>
      <w:bCs/>
      <w:i/>
      <w:iCs/>
    </w:rPr>
  </w:style>
  <w:style w:type="character" w:styleId="Referenciasutil">
    <w:name w:val="Subtle Reference"/>
    <w:basedOn w:val="Fuentedeprrafopredeter"/>
    <w:uiPriority w:val="31"/>
    <w:qFormat/>
    <w:rsid w:val="004D77FB"/>
    <w:rPr>
      <w:smallCaps/>
      <w:color w:val="595959" w:themeColor="text1" w:themeTint="A6"/>
    </w:rPr>
  </w:style>
  <w:style w:type="character" w:styleId="Referenciaintensa">
    <w:name w:val="Intense Reference"/>
    <w:basedOn w:val="Fuentedeprrafopredeter"/>
    <w:uiPriority w:val="32"/>
    <w:qFormat/>
    <w:rsid w:val="004D77FB"/>
    <w:rPr>
      <w:b/>
      <w:bCs/>
      <w:smallCaps/>
      <w:color w:val="70AD47" w:themeColor="accent6"/>
    </w:rPr>
  </w:style>
  <w:style w:type="character" w:styleId="Ttulodellibro">
    <w:name w:val="Book Title"/>
    <w:basedOn w:val="Fuentedeprrafopredeter"/>
    <w:uiPriority w:val="33"/>
    <w:qFormat/>
    <w:rsid w:val="004D77FB"/>
    <w:rPr>
      <w:b/>
      <w:bCs/>
      <w:caps w:val="0"/>
      <w:smallCaps/>
      <w:spacing w:val="7"/>
      <w:sz w:val="21"/>
      <w:szCs w:val="21"/>
    </w:rPr>
  </w:style>
  <w:style w:type="paragraph" w:styleId="TtuloTDC">
    <w:name w:val="TOC Heading"/>
    <w:basedOn w:val="Ttulo1"/>
    <w:next w:val="Normal"/>
    <w:uiPriority w:val="39"/>
    <w:semiHidden/>
    <w:unhideWhenUsed/>
    <w:qFormat/>
    <w:rsid w:val="004D77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3042</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2021-12-18T18:00:00Z</dcterms:created>
  <dcterms:modified xsi:type="dcterms:W3CDTF">2021-12-24T08:52:00Z</dcterms:modified>
</cp:coreProperties>
</file>